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34" w:rsidRDefault="002058EF" w:rsidP="003C3634">
      <w:pPr>
        <w:jc w:val="right"/>
        <w:rPr>
          <w:rFonts w:eastAsiaTheme="minorHAnsi"/>
          <w:b/>
          <w:sz w:val="20"/>
          <w:szCs w:val="20"/>
        </w:rPr>
      </w:pPr>
      <w:r>
        <w:rPr>
          <w:b/>
          <w:sz w:val="20"/>
          <w:szCs w:val="20"/>
        </w:rPr>
        <w:t>Załącznik nr 1</w:t>
      </w:r>
    </w:p>
    <w:p w:rsidR="003C3634" w:rsidRDefault="003C3634" w:rsidP="003C3634">
      <w:pPr>
        <w:jc w:val="right"/>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do Zarządzenia nr 8/2024</w:t>
      </w:r>
    </w:p>
    <w:p w:rsidR="003C3634" w:rsidRDefault="003C3634" w:rsidP="00ED1121">
      <w:pPr>
        <w:jc w:val="center"/>
        <w:rPr>
          <w:rFonts w:eastAsia="Times New Roman"/>
          <w:b/>
          <w:bCs/>
        </w:rPr>
      </w:pPr>
    </w:p>
    <w:p w:rsidR="008D4659" w:rsidRPr="002B3523" w:rsidRDefault="00ED1121" w:rsidP="00ED1121">
      <w:pPr>
        <w:jc w:val="center"/>
        <w:rPr>
          <w:rFonts w:eastAsia="Times New Roman"/>
          <w:b/>
          <w:bCs/>
        </w:rPr>
      </w:pPr>
      <w:r w:rsidRPr="002B3523">
        <w:rPr>
          <w:rFonts w:eastAsia="Times New Roman"/>
          <w:b/>
          <w:bCs/>
        </w:rPr>
        <w:t xml:space="preserve">STANDARDY OCHRONY </w:t>
      </w:r>
      <w:r w:rsidR="006B748F" w:rsidRPr="002B3523">
        <w:rPr>
          <w:rFonts w:eastAsia="Times New Roman"/>
          <w:b/>
          <w:bCs/>
        </w:rPr>
        <w:t>MAŁOLETNICH</w:t>
      </w:r>
      <w:r w:rsidRPr="002B3523">
        <w:rPr>
          <w:rFonts w:eastAsia="Times New Roman"/>
          <w:b/>
          <w:bCs/>
        </w:rPr>
        <w:t xml:space="preserve"> </w:t>
      </w:r>
      <w:r w:rsidR="003D58E4" w:rsidRPr="002B3523">
        <w:rPr>
          <w:rFonts w:eastAsia="Times New Roman"/>
          <w:b/>
          <w:bCs/>
        </w:rPr>
        <w:t xml:space="preserve">PRZED KRZYWDZENIEM </w:t>
      </w:r>
    </w:p>
    <w:p w:rsidR="00ED1121" w:rsidRPr="002B3523" w:rsidRDefault="003D58E4" w:rsidP="00ED1121">
      <w:pPr>
        <w:jc w:val="center"/>
        <w:rPr>
          <w:rFonts w:eastAsia="Times New Roman"/>
          <w:b/>
          <w:bCs/>
        </w:rPr>
      </w:pPr>
      <w:r w:rsidRPr="002B3523">
        <w:rPr>
          <w:rFonts w:eastAsia="Times New Roman"/>
          <w:b/>
          <w:bCs/>
        </w:rPr>
        <w:t>W PCPR</w:t>
      </w:r>
      <w:r w:rsidR="008D4659" w:rsidRPr="002B3523">
        <w:rPr>
          <w:rFonts w:eastAsia="Times New Roman"/>
          <w:b/>
          <w:bCs/>
        </w:rPr>
        <w:t xml:space="preserve"> W ŚWIDNICY</w:t>
      </w:r>
    </w:p>
    <w:p w:rsidR="005F362A" w:rsidRPr="002B3523" w:rsidRDefault="005F362A" w:rsidP="00ED1121">
      <w:pPr>
        <w:jc w:val="center"/>
        <w:rPr>
          <w:rFonts w:eastAsia="Times New Roman"/>
          <w:b/>
          <w:bCs/>
        </w:rPr>
      </w:pPr>
    </w:p>
    <w:p w:rsidR="00ED1121" w:rsidRPr="002B3523" w:rsidRDefault="00ED1121" w:rsidP="00645B46">
      <w:pPr>
        <w:jc w:val="center"/>
        <w:rPr>
          <w:b/>
          <w:bCs/>
        </w:rPr>
      </w:pPr>
      <w:r w:rsidRPr="002B3523">
        <w:rPr>
          <w:rFonts w:eastAsia="Times New Roman"/>
        </w:rPr>
        <w:br/>
      </w:r>
      <w:r w:rsidRPr="002B3523">
        <w:rPr>
          <w:b/>
          <w:bCs/>
        </w:rPr>
        <w:t>Preambuła</w:t>
      </w:r>
    </w:p>
    <w:p w:rsidR="00ED1121" w:rsidRPr="002B3523" w:rsidRDefault="00ED1121" w:rsidP="00ED1121">
      <w:pPr>
        <w:jc w:val="both"/>
      </w:pPr>
      <w:r w:rsidRPr="002B3523">
        <w:t>Naczelną zasadą wszystkich działań podejmowanych przez personel Powiatowe</w:t>
      </w:r>
      <w:r w:rsidR="003D58E4" w:rsidRPr="002B3523">
        <w:t>go</w:t>
      </w:r>
      <w:r w:rsidRPr="002B3523">
        <w:t xml:space="preserve"> Centrum Pomocy Rodzinie w Świdnicy</w:t>
      </w:r>
      <w:r w:rsidR="003D58E4" w:rsidRPr="002B3523">
        <w:t xml:space="preserve"> zwanego dalej ,,PCPR”</w:t>
      </w:r>
      <w:r w:rsidRPr="002B3523">
        <w:t xml:space="preserve"> jest działanie dla dobra dziecka i w jego najlepszym interesie. Każdy członek personelu traktuje dziecko z szacunkiem oraz uwzględnia jego potrzeby. Niedopuszczalne jest stosowanie przez kogokolwiek wobec dziecka przemocy w jakiejkolwiek formie. Personel instytucji, realizując te cele, działa w ramach obowiązującego prawa, przepisów wewnętrznych danej instytucji oraz swoich kompetencji.</w:t>
      </w:r>
    </w:p>
    <w:p w:rsidR="00ED1121" w:rsidRPr="002B3523" w:rsidRDefault="00ED1121" w:rsidP="00ED1121"/>
    <w:p w:rsidR="00ED1121" w:rsidRPr="002B3523" w:rsidRDefault="00ED1121" w:rsidP="00ED1121">
      <w:pPr>
        <w:jc w:val="center"/>
        <w:rPr>
          <w:b/>
          <w:bCs/>
        </w:rPr>
      </w:pPr>
      <w:r w:rsidRPr="002B3523">
        <w:rPr>
          <w:b/>
          <w:bCs/>
        </w:rPr>
        <w:t>Rozdział I</w:t>
      </w:r>
    </w:p>
    <w:p w:rsidR="00ED1121" w:rsidRPr="002B3523" w:rsidRDefault="00ED1121" w:rsidP="00ED1121">
      <w:pPr>
        <w:jc w:val="center"/>
        <w:rPr>
          <w:b/>
          <w:bCs/>
        </w:rPr>
      </w:pPr>
      <w:r w:rsidRPr="002B3523">
        <w:rPr>
          <w:b/>
          <w:bCs/>
        </w:rPr>
        <w:t xml:space="preserve">Podstawy prawne </w:t>
      </w:r>
      <w:r w:rsidR="00492AAE" w:rsidRPr="002B3523">
        <w:rPr>
          <w:b/>
          <w:bCs/>
        </w:rPr>
        <w:t>Standardów</w:t>
      </w:r>
      <w:r w:rsidRPr="002B3523">
        <w:rPr>
          <w:b/>
          <w:bCs/>
        </w:rPr>
        <w:t xml:space="preserve"> ochrony </w:t>
      </w:r>
      <w:r w:rsidR="006B748F" w:rsidRPr="002B3523">
        <w:rPr>
          <w:b/>
          <w:bCs/>
        </w:rPr>
        <w:t>małoletnich</w:t>
      </w:r>
    </w:p>
    <w:p w:rsidR="00B76AAA" w:rsidRPr="002B3523" w:rsidRDefault="00B76AAA" w:rsidP="00ED1121">
      <w:pPr>
        <w:jc w:val="both"/>
        <w:rPr>
          <w:b/>
          <w:bCs/>
        </w:rPr>
      </w:pPr>
      <w:r w:rsidRPr="002B3523">
        <w:rPr>
          <w:b/>
          <w:bCs/>
        </w:rPr>
        <w:t>1. Podstawy prawne:</w:t>
      </w:r>
    </w:p>
    <w:p w:rsidR="003D58E4" w:rsidRPr="002B3523" w:rsidRDefault="003D58E4" w:rsidP="00710B29">
      <w:pPr>
        <w:pStyle w:val="Akapitzlist"/>
        <w:numPr>
          <w:ilvl w:val="0"/>
          <w:numId w:val="11"/>
        </w:numPr>
        <w:ind w:left="426"/>
        <w:jc w:val="both"/>
        <w:rPr>
          <w:bCs/>
        </w:rPr>
      </w:pPr>
      <w:r w:rsidRPr="002B3523">
        <w:rPr>
          <w:bCs/>
        </w:rPr>
        <w:t>ustawa z dnia 28 lipca 2023 r. o zmianie ustawy</w:t>
      </w:r>
      <w:r w:rsidRPr="002B3523">
        <w:rPr>
          <w:b/>
          <w:bCs/>
        </w:rPr>
        <w:t xml:space="preserve"> </w:t>
      </w:r>
      <w:r w:rsidRPr="002B3523">
        <w:rPr>
          <w:bCs/>
        </w:rPr>
        <w:t>Kodeks rodzinny i opiekuńczy oraz niektórych innych ustaw ( Dz. U. z 2023 r., poz.1606),</w:t>
      </w:r>
    </w:p>
    <w:p w:rsidR="003D58E4" w:rsidRPr="002B3523" w:rsidRDefault="003D58E4" w:rsidP="00710B29">
      <w:pPr>
        <w:pStyle w:val="Akapitzlist"/>
        <w:numPr>
          <w:ilvl w:val="0"/>
          <w:numId w:val="11"/>
        </w:numPr>
        <w:ind w:left="426"/>
        <w:jc w:val="both"/>
        <w:rPr>
          <w:bCs/>
        </w:rPr>
      </w:pPr>
      <w:r w:rsidRPr="002B3523">
        <w:rPr>
          <w:bCs/>
        </w:rPr>
        <w:t xml:space="preserve">ustawa </w:t>
      </w:r>
      <w:r w:rsidR="005F362A" w:rsidRPr="002B3523">
        <w:rPr>
          <w:bCs/>
        </w:rPr>
        <w:t>z dnia 13 maja 2016 r. o przeciwdziałaniu zagrożeniom przestępczym na tle seksualnym ( Dz. U. z 2023 r., poz. 1304 ze zm.),</w:t>
      </w:r>
    </w:p>
    <w:p w:rsidR="005F362A" w:rsidRPr="002B3523" w:rsidRDefault="005F362A" w:rsidP="00710B29">
      <w:pPr>
        <w:pStyle w:val="Akapitzlist"/>
        <w:numPr>
          <w:ilvl w:val="0"/>
          <w:numId w:val="11"/>
        </w:numPr>
        <w:ind w:left="426"/>
        <w:jc w:val="both"/>
        <w:rPr>
          <w:bCs/>
        </w:rPr>
      </w:pPr>
      <w:r w:rsidRPr="002B3523">
        <w:rPr>
          <w:bCs/>
        </w:rPr>
        <w:t>ustawa z dnia 29 lipca 2005 r. o przeciwdziałaniu przemocy domowej ( tj. Dz. U.</w:t>
      </w:r>
      <w:r w:rsidR="008B6831" w:rsidRPr="002B3523">
        <w:rPr>
          <w:bCs/>
        </w:rPr>
        <w:t xml:space="preserve"> </w:t>
      </w:r>
      <w:r w:rsidRPr="002B3523">
        <w:rPr>
          <w:bCs/>
        </w:rPr>
        <w:t>z 2021 r. poz. 1249 ze zm.)</w:t>
      </w:r>
    </w:p>
    <w:p w:rsidR="005F362A" w:rsidRPr="002B3523" w:rsidRDefault="005F362A" w:rsidP="00ED1121">
      <w:pPr>
        <w:jc w:val="center"/>
        <w:rPr>
          <w:b/>
          <w:bCs/>
        </w:rPr>
      </w:pPr>
    </w:p>
    <w:p w:rsidR="005F362A" w:rsidRPr="002B3523" w:rsidRDefault="00B76AAA" w:rsidP="00B76AAA">
      <w:pPr>
        <w:tabs>
          <w:tab w:val="left" w:pos="0"/>
        </w:tabs>
        <w:jc w:val="both"/>
        <w:rPr>
          <w:b/>
          <w:bCs/>
        </w:rPr>
      </w:pPr>
      <w:r w:rsidRPr="002B3523">
        <w:rPr>
          <w:b/>
          <w:bCs/>
        </w:rPr>
        <w:t xml:space="preserve">2. </w:t>
      </w:r>
      <w:r w:rsidR="005F362A" w:rsidRPr="002B3523">
        <w:rPr>
          <w:b/>
          <w:bCs/>
        </w:rPr>
        <w:t xml:space="preserve">Słowniczek pojęć/objaśnienie terminów używanych w </w:t>
      </w:r>
      <w:r w:rsidR="000624DA" w:rsidRPr="002B3523">
        <w:rPr>
          <w:b/>
          <w:bCs/>
        </w:rPr>
        <w:t>Standardach</w:t>
      </w:r>
      <w:r w:rsidRPr="002B3523">
        <w:rPr>
          <w:b/>
          <w:bCs/>
        </w:rPr>
        <w:t xml:space="preserve"> ochrony </w:t>
      </w:r>
      <w:r w:rsidR="006B748F" w:rsidRPr="002B3523">
        <w:rPr>
          <w:b/>
          <w:bCs/>
        </w:rPr>
        <w:t>małoletnich</w:t>
      </w:r>
      <w:r w:rsidR="005F362A" w:rsidRPr="002B3523">
        <w:rPr>
          <w:b/>
          <w:bCs/>
        </w:rPr>
        <w:t>:</w:t>
      </w:r>
    </w:p>
    <w:p w:rsidR="00ED1121" w:rsidRPr="002B3523" w:rsidRDefault="00ED1121" w:rsidP="00ED1121">
      <w:pPr>
        <w:pStyle w:val="Akapitzlist"/>
        <w:numPr>
          <w:ilvl w:val="0"/>
          <w:numId w:val="1"/>
        </w:numPr>
        <w:ind w:left="426"/>
        <w:jc w:val="both"/>
      </w:pPr>
      <w:r w:rsidRPr="002B3523">
        <w:t xml:space="preserve">Personelem jest osoba zatrudniona w </w:t>
      </w:r>
      <w:r w:rsidR="003D58E4" w:rsidRPr="002B3523">
        <w:t>PCPR</w:t>
      </w:r>
      <w:r w:rsidRPr="002B3523">
        <w:t xml:space="preserve"> na podstawie umowy o pracę, umowy cywilnoprawnej, </w:t>
      </w:r>
      <w:r w:rsidR="003D58E4" w:rsidRPr="002B3523">
        <w:t>a także wolontariusz, stażysta i praktykant.</w:t>
      </w:r>
    </w:p>
    <w:p w:rsidR="00ED1121" w:rsidRPr="002B3523" w:rsidRDefault="006B748F" w:rsidP="00ED1121">
      <w:pPr>
        <w:pStyle w:val="Akapitzlist"/>
        <w:numPr>
          <w:ilvl w:val="0"/>
          <w:numId w:val="1"/>
        </w:numPr>
        <w:ind w:left="426"/>
        <w:jc w:val="both"/>
      </w:pPr>
      <w:r w:rsidRPr="002B3523">
        <w:t>Małoletnim, zwanym dalej ,,dzieckiem”</w:t>
      </w:r>
      <w:r w:rsidR="00ED1121" w:rsidRPr="002B3523">
        <w:t xml:space="preserve"> jest każda osoba do ukończenia 18. roku życia.</w:t>
      </w:r>
    </w:p>
    <w:p w:rsidR="00ED1121" w:rsidRPr="002B3523" w:rsidRDefault="00ED1121" w:rsidP="00ED1121">
      <w:pPr>
        <w:pStyle w:val="Akapitzlist"/>
        <w:numPr>
          <w:ilvl w:val="0"/>
          <w:numId w:val="1"/>
        </w:numPr>
        <w:ind w:left="426"/>
        <w:jc w:val="both"/>
      </w:pPr>
      <w:r w:rsidRPr="002B3523">
        <w:t xml:space="preserve">Opiekunem </w:t>
      </w:r>
      <w:r w:rsidR="006B748F" w:rsidRPr="002B3523">
        <w:t>małoletniego</w:t>
      </w:r>
      <w:r w:rsidRPr="002B3523">
        <w:t xml:space="preserve"> jest osoba uprawniona do</w:t>
      </w:r>
      <w:r w:rsidR="006B748F" w:rsidRPr="002B3523">
        <w:t xml:space="preserve"> jego</w:t>
      </w:r>
      <w:r w:rsidRPr="002B3523">
        <w:t xml:space="preserve"> reprezentacji, w szczególności jego rodzic lub opiekun prawny. W myśl niniejszego dokumentu opiekunem jest również rodzic zastępczy.</w:t>
      </w:r>
    </w:p>
    <w:p w:rsidR="00ED1121" w:rsidRPr="002B3523" w:rsidRDefault="00ED1121" w:rsidP="00ED1121">
      <w:pPr>
        <w:pStyle w:val="Akapitzlist"/>
        <w:numPr>
          <w:ilvl w:val="0"/>
          <w:numId w:val="1"/>
        </w:numPr>
        <w:ind w:left="426"/>
        <w:jc w:val="both"/>
      </w:pPr>
      <w:r w:rsidRPr="002B3523">
        <w:t xml:space="preserve">Zgoda rodzica </w:t>
      </w:r>
      <w:r w:rsidR="006B748F" w:rsidRPr="002B3523">
        <w:t xml:space="preserve">dziecka  </w:t>
      </w:r>
      <w:r w:rsidRPr="002B3523">
        <w:t>oznacza zgodę co najmniej jednego z rodziców dziecka/opiekunów prawnych/rodziców zastępczych. Jednak w przypadku braku porozumienia między rodzicami dziecka należy poinformować rodziców o konieczności rozstrzygnięcia sprawy przez sąd rodzinny.</w:t>
      </w:r>
    </w:p>
    <w:p w:rsidR="00ED1121" w:rsidRPr="002B3523" w:rsidRDefault="00ED1121" w:rsidP="00ED1121">
      <w:pPr>
        <w:pStyle w:val="Akapitzlist"/>
        <w:numPr>
          <w:ilvl w:val="0"/>
          <w:numId w:val="1"/>
        </w:numPr>
        <w:ind w:left="426"/>
        <w:jc w:val="both"/>
      </w:pPr>
      <w:r w:rsidRPr="002B3523">
        <w:t xml:space="preserve">Przez krzywdzenie </w:t>
      </w:r>
      <w:r w:rsidR="006B748F" w:rsidRPr="002B3523">
        <w:t xml:space="preserve">małoletniego </w:t>
      </w:r>
      <w:r w:rsidRPr="002B3523">
        <w:t>należy rozumieć popełnienie czynu zabronionego lub czynu karalnego na szkodę dziecka</w:t>
      </w:r>
      <w:r w:rsidR="005F362A" w:rsidRPr="002B3523">
        <w:t xml:space="preserve"> lub zagrożenie dobra dziecka, w tym jego zaniedbywanie</w:t>
      </w:r>
      <w:r w:rsidRPr="002B3523">
        <w:t xml:space="preserve"> przez jakąkolwiek osobę, w</w:t>
      </w:r>
      <w:r w:rsidR="005F362A" w:rsidRPr="002B3523">
        <w:t xml:space="preserve"> tym</w:t>
      </w:r>
      <w:r w:rsidRPr="002B3523">
        <w:t xml:space="preserve"> </w:t>
      </w:r>
      <w:r w:rsidR="003D58E4" w:rsidRPr="002B3523">
        <w:t>personel</w:t>
      </w:r>
      <w:r w:rsidRPr="002B3523">
        <w:t xml:space="preserve"> </w:t>
      </w:r>
      <w:r w:rsidR="003D58E4" w:rsidRPr="002B3523">
        <w:t>PCPR</w:t>
      </w:r>
      <w:r w:rsidRPr="002B3523">
        <w:t>.</w:t>
      </w:r>
    </w:p>
    <w:p w:rsidR="00ED1121" w:rsidRPr="002B3523" w:rsidRDefault="00ED1121" w:rsidP="003E1C3C">
      <w:pPr>
        <w:pStyle w:val="Akapitzlist"/>
        <w:numPr>
          <w:ilvl w:val="0"/>
          <w:numId w:val="1"/>
        </w:numPr>
        <w:ind w:left="426"/>
        <w:jc w:val="both"/>
      </w:pPr>
      <w:r w:rsidRPr="002B3523">
        <w:t xml:space="preserve">Dane osobowe </w:t>
      </w:r>
      <w:r w:rsidR="006B748F" w:rsidRPr="002B3523">
        <w:t xml:space="preserve">małoletniego </w:t>
      </w:r>
      <w:r w:rsidRPr="002B3523">
        <w:t>to wszelkie informacje umożliwiające identyfikację dziecka.</w:t>
      </w:r>
      <w:r w:rsidRPr="002B3523">
        <w:br/>
      </w:r>
    </w:p>
    <w:p w:rsidR="00ED1121" w:rsidRPr="002B3523" w:rsidRDefault="00ED1121" w:rsidP="00ED1121">
      <w:pPr>
        <w:pStyle w:val="Akapitzlist"/>
        <w:ind w:left="426"/>
        <w:jc w:val="center"/>
      </w:pPr>
      <w:r w:rsidRPr="002B3523">
        <w:rPr>
          <w:b/>
          <w:bCs/>
        </w:rPr>
        <w:t>Rozdział II</w:t>
      </w:r>
    </w:p>
    <w:p w:rsidR="00ED1121" w:rsidRPr="002B3523" w:rsidRDefault="00ED1121" w:rsidP="00ED1121">
      <w:pPr>
        <w:jc w:val="center"/>
        <w:rPr>
          <w:b/>
          <w:bCs/>
        </w:rPr>
      </w:pPr>
      <w:r w:rsidRPr="002B3523">
        <w:rPr>
          <w:b/>
          <w:bCs/>
        </w:rPr>
        <w:t xml:space="preserve">Rozpoznawanie i reagowanie na czynniki ryzyka krzywdzenia </w:t>
      </w:r>
      <w:r w:rsidR="006B748F" w:rsidRPr="002B3523">
        <w:rPr>
          <w:b/>
          <w:bCs/>
        </w:rPr>
        <w:t>małoletnich</w:t>
      </w:r>
    </w:p>
    <w:p w:rsidR="00783D0F" w:rsidRPr="002B3523" w:rsidRDefault="00ED1121" w:rsidP="00625B3C">
      <w:pPr>
        <w:pStyle w:val="Akapitzlist"/>
        <w:numPr>
          <w:ilvl w:val="0"/>
          <w:numId w:val="2"/>
        </w:numPr>
        <w:spacing w:before="100" w:beforeAutospacing="1" w:after="100" w:afterAutospacing="1"/>
        <w:ind w:left="284"/>
        <w:jc w:val="both"/>
        <w:rPr>
          <w:rFonts w:eastAsia="Times New Roman"/>
        </w:rPr>
      </w:pPr>
      <w:r w:rsidRPr="002B3523">
        <w:t xml:space="preserve">Personel </w:t>
      </w:r>
      <w:r w:rsidR="003D58E4" w:rsidRPr="002B3523">
        <w:t>PCPR</w:t>
      </w:r>
      <w:r w:rsidRPr="002B3523">
        <w:t xml:space="preserve"> w ramach wykonywanych obowiązków zwraca uwagę na czynniki ryzyka</w:t>
      </w:r>
      <w:r w:rsidR="00F21890" w:rsidRPr="002B3523">
        <w:t xml:space="preserve">               </w:t>
      </w:r>
      <w:r w:rsidRPr="002B3523">
        <w:t xml:space="preserve"> i symptomy krzywdzenia</w:t>
      </w:r>
      <w:r w:rsidR="006B748F" w:rsidRPr="002B3523">
        <w:t xml:space="preserve"> małoletniego </w:t>
      </w:r>
      <w:r w:rsidRPr="002B3523">
        <w:t>.</w:t>
      </w:r>
    </w:p>
    <w:p w:rsidR="003671E1" w:rsidRPr="002B3523" w:rsidRDefault="00783D0F" w:rsidP="003671E1">
      <w:pPr>
        <w:pStyle w:val="Akapitzlist"/>
        <w:numPr>
          <w:ilvl w:val="0"/>
          <w:numId w:val="2"/>
        </w:numPr>
        <w:spacing w:before="100" w:beforeAutospacing="1" w:after="100" w:afterAutospacing="1"/>
        <w:ind w:left="284"/>
        <w:jc w:val="both"/>
        <w:rPr>
          <w:rFonts w:eastAsia="Times New Roman"/>
        </w:rPr>
      </w:pPr>
      <w:r w:rsidRPr="002B3523">
        <w:rPr>
          <w:rFonts w:eastAsia="Times New Roman"/>
        </w:rPr>
        <w:t>Ze względu na sposoby i formy jej przejawiania, przemoc wobec dzieci podzielono na cztery rodzaj</w:t>
      </w:r>
      <w:r w:rsidR="003671E1" w:rsidRPr="002B3523">
        <w:rPr>
          <w:rFonts w:eastAsia="Times New Roman"/>
        </w:rPr>
        <w:t>e:</w:t>
      </w:r>
      <w:r w:rsidR="003671E1" w:rsidRPr="002B3523">
        <w:rPr>
          <w:rFonts w:eastAsia="Times New Roman"/>
        </w:rPr>
        <w:br/>
        <w:t>1) p</w:t>
      </w:r>
      <w:r w:rsidRPr="002B3523">
        <w:rPr>
          <w:rFonts w:eastAsia="Times New Roman"/>
        </w:rPr>
        <w:t>rzemoc fizyczna</w:t>
      </w:r>
      <w:r w:rsidR="003671E1" w:rsidRPr="002B3523">
        <w:rPr>
          <w:rFonts w:eastAsia="Times New Roman"/>
        </w:rPr>
        <w:t>,</w:t>
      </w:r>
      <w:r w:rsidRPr="002B3523">
        <w:rPr>
          <w:rFonts w:eastAsia="Times New Roman"/>
        </w:rPr>
        <w:tab/>
      </w:r>
      <w:r w:rsidRPr="002B3523">
        <w:rPr>
          <w:rFonts w:eastAsia="Times New Roman"/>
        </w:rPr>
        <w:br/>
        <w:t>2)</w:t>
      </w:r>
      <w:r w:rsidR="003671E1" w:rsidRPr="002B3523">
        <w:rPr>
          <w:rFonts w:eastAsia="Times New Roman"/>
        </w:rPr>
        <w:t xml:space="preserve"> p</w:t>
      </w:r>
      <w:r w:rsidRPr="002B3523">
        <w:rPr>
          <w:rFonts w:eastAsia="Times New Roman"/>
        </w:rPr>
        <w:t>rzemoc psychiczna</w:t>
      </w:r>
      <w:r w:rsidR="003671E1" w:rsidRPr="002B3523">
        <w:rPr>
          <w:rFonts w:eastAsia="Times New Roman"/>
        </w:rPr>
        <w:t>,</w:t>
      </w:r>
      <w:r w:rsidRPr="002B3523">
        <w:rPr>
          <w:rFonts w:eastAsia="Times New Roman"/>
        </w:rPr>
        <w:tab/>
      </w:r>
      <w:r w:rsidRPr="002B3523">
        <w:rPr>
          <w:rFonts w:eastAsia="Times New Roman"/>
        </w:rPr>
        <w:br/>
      </w:r>
      <w:r w:rsidRPr="002B3523">
        <w:rPr>
          <w:rFonts w:eastAsia="Times New Roman"/>
        </w:rPr>
        <w:lastRenderedPageBreak/>
        <w:t xml:space="preserve">3) </w:t>
      </w:r>
      <w:r w:rsidR="003671E1" w:rsidRPr="002B3523">
        <w:rPr>
          <w:rFonts w:eastAsia="Times New Roman"/>
        </w:rPr>
        <w:t>z</w:t>
      </w:r>
      <w:r w:rsidRPr="002B3523">
        <w:rPr>
          <w:rFonts w:eastAsia="Times New Roman"/>
        </w:rPr>
        <w:t>aniedbywanie dziecka</w:t>
      </w:r>
      <w:r w:rsidR="003671E1" w:rsidRPr="002B3523">
        <w:rPr>
          <w:rFonts w:eastAsia="Times New Roman"/>
        </w:rPr>
        <w:t>,</w:t>
      </w:r>
      <w:r w:rsidRPr="002B3523">
        <w:rPr>
          <w:rFonts w:eastAsia="Times New Roman"/>
        </w:rPr>
        <w:tab/>
      </w:r>
      <w:r w:rsidRPr="002B3523">
        <w:rPr>
          <w:rFonts w:eastAsia="Times New Roman"/>
        </w:rPr>
        <w:br/>
        <w:t>4)</w:t>
      </w:r>
      <w:r w:rsidR="003671E1" w:rsidRPr="002B3523">
        <w:rPr>
          <w:rFonts w:eastAsia="Times New Roman"/>
        </w:rPr>
        <w:t xml:space="preserve"> </w:t>
      </w:r>
      <w:r w:rsidR="00771017">
        <w:rPr>
          <w:rFonts w:eastAsia="Times New Roman"/>
        </w:rPr>
        <w:t>wykorzystywanie seksualne</w:t>
      </w:r>
      <w:r w:rsidR="003671E1" w:rsidRPr="002B3523">
        <w:rPr>
          <w:rFonts w:eastAsia="Times New Roman"/>
        </w:rPr>
        <w:t>.</w:t>
      </w:r>
    </w:p>
    <w:p w:rsidR="009A1FDB" w:rsidRPr="002B3523" w:rsidRDefault="009A1FDB" w:rsidP="003671E1">
      <w:pPr>
        <w:pStyle w:val="Akapitzlist"/>
        <w:numPr>
          <w:ilvl w:val="0"/>
          <w:numId w:val="2"/>
        </w:numPr>
        <w:spacing w:before="100" w:beforeAutospacing="1" w:after="100" w:afterAutospacing="1"/>
        <w:ind w:left="284"/>
        <w:jc w:val="both"/>
        <w:rPr>
          <w:rFonts w:eastAsia="Times New Roman"/>
          <w:b/>
        </w:rPr>
      </w:pPr>
      <w:r w:rsidRPr="002B3523">
        <w:rPr>
          <w:rFonts w:eastAsia="Times New Roman"/>
        </w:rPr>
        <w:t xml:space="preserve">Symptomy krzywdzenia </w:t>
      </w:r>
      <w:r w:rsidR="006B748F" w:rsidRPr="002B3523">
        <w:t>małoletniego</w:t>
      </w:r>
      <w:r w:rsidR="006B748F" w:rsidRPr="002B3523">
        <w:rPr>
          <w:rFonts w:eastAsia="Times New Roman"/>
        </w:rPr>
        <w:t xml:space="preserve"> </w:t>
      </w:r>
      <w:r w:rsidRPr="002B3523">
        <w:rPr>
          <w:rFonts w:eastAsia="Times New Roman"/>
        </w:rPr>
        <w:t xml:space="preserve">określa </w:t>
      </w:r>
      <w:r w:rsidR="001D6721" w:rsidRPr="001D6721">
        <w:rPr>
          <w:rFonts w:eastAsia="Times New Roman"/>
          <w:b/>
        </w:rPr>
        <w:t>Z</w:t>
      </w:r>
      <w:r w:rsidRPr="002B3523">
        <w:rPr>
          <w:rFonts w:eastAsia="Times New Roman"/>
          <w:b/>
          <w:u w:val="single"/>
        </w:rPr>
        <w:t xml:space="preserve">ałącznik nr 1 do </w:t>
      </w:r>
      <w:r w:rsidR="00814683" w:rsidRPr="002B3523">
        <w:rPr>
          <w:rFonts w:eastAsia="Times New Roman"/>
          <w:b/>
          <w:u w:val="single"/>
        </w:rPr>
        <w:t>Standardów</w:t>
      </w:r>
      <w:r w:rsidRPr="002B3523">
        <w:rPr>
          <w:rFonts w:eastAsia="Times New Roman"/>
          <w:b/>
          <w:u w:val="single"/>
        </w:rPr>
        <w:t>.</w:t>
      </w:r>
    </w:p>
    <w:p w:rsidR="009A1FDB" w:rsidRPr="002B3523" w:rsidRDefault="009A1FDB" w:rsidP="009A1FDB">
      <w:pPr>
        <w:pStyle w:val="Akapitzlist"/>
        <w:numPr>
          <w:ilvl w:val="0"/>
          <w:numId w:val="2"/>
        </w:numPr>
        <w:spacing w:before="100" w:beforeAutospacing="1" w:after="100" w:afterAutospacing="1"/>
        <w:ind w:left="284"/>
        <w:jc w:val="both"/>
      </w:pPr>
      <w:r w:rsidRPr="002B3523">
        <w:t>W przypadku zidentyfikowania czynników ryzyka personel PCPR zgłasza tą sytuacje  Dyrektorowi PCPR lub osobie wyznaczonej przez dyrektora sprawującej nadzór nad realizacją Standardów ochrony</w:t>
      </w:r>
      <w:r w:rsidR="006B748F" w:rsidRPr="002B3523">
        <w:t xml:space="preserve"> małoletnich</w:t>
      </w:r>
      <w:r w:rsidRPr="002B3523">
        <w:t xml:space="preserve"> przed krzywdzeniem.</w:t>
      </w:r>
    </w:p>
    <w:p w:rsidR="009A1FDB" w:rsidRPr="002B3523" w:rsidRDefault="009A1FDB" w:rsidP="009A1FDB">
      <w:pPr>
        <w:pStyle w:val="Akapitzlist"/>
        <w:numPr>
          <w:ilvl w:val="0"/>
          <w:numId w:val="2"/>
        </w:numPr>
        <w:spacing w:before="100" w:beforeAutospacing="1" w:after="100" w:afterAutospacing="1"/>
        <w:ind w:left="284"/>
        <w:jc w:val="both"/>
      </w:pPr>
      <w:r w:rsidRPr="002B3523">
        <w:t>Personel PCPR monitoruje sytuację i dobrostan dziecka.</w:t>
      </w:r>
    </w:p>
    <w:p w:rsidR="00ED1121" w:rsidRPr="002B3523" w:rsidRDefault="00ED1121" w:rsidP="002159F4">
      <w:pPr>
        <w:pStyle w:val="Akapitzlist"/>
        <w:ind w:left="284"/>
        <w:jc w:val="center"/>
        <w:rPr>
          <w:b/>
          <w:bCs/>
        </w:rPr>
      </w:pPr>
      <w:r w:rsidRPr="002B3523">
        <w:br/>
      </w:r>
      <w:r w:rsidRPr="002B3523">
        <w:rPr>
          <w:b/>
          <w:bCs/>
        </w:rPr>
        <w:t>Rozdział III</w:t>
      </w:r>
    </w:p>
    <w:p w:rsidR="00ED1121" w:rsidRPr="002B3523" w:rsidRDefault="00ED1121" w:rsidP="00ED1121">
      <w:pPr>
        <w:jc w:val="center"/>
        <w:rPr>
          <w:b/>
          <w:bCs/>
        </w:rPr>
      </w:pPr>
      <w:r w:rsidRPr="002B3523">
        <w:rPr>
          <w:b/>
          <w:bCs/>
        </w:rPr>
        <w:t>Zasady rekrutacji pracowników/wolontariuszy/stażystów/praktykantów</w:t>
      </w:r>
    </w:p>
    <w:p w:rsidR="00ED1121" w:rsidRPr="002B3523" w:rsidRDefault="00ED1121" w:rsidP="00ED1121"/>
    <w:p w:rsidR="00ED1121" w:rsidRPr="002B3523" w:rsidRDefault="00ED1121" w:rsidP="002159F4">
      <w:pPr>
        <w:jc w:val="center"/>
      </w:pPr>
      <w:r w:rsidRPr="002B3523">
        <w:t xml:space="preserve">Rekrutacja personelu </w:t>
      </w:r>
      <w:r w:rsidR="008B41FB" w:rsidRPr="002B3523">
        <w:t xml:space="preserve">PCPR </w:t>
      </w:r>
      <w:r w:rsidRPr="002B3523">
        <w:t xml:space="preserve">odbywa się zgodnie z zasadami bezpiecznej rekrutacji personelu. </w:t>
      </w:r>
    </w:p>
    <w:p w:rsidR="00ED1121" w:rsidRPr="002B3523" w:rsidRDefault="00ED1121" w:rsidP="00ED1121">
      <w:pPr>
        <w:pStyle w:val="Akapitzlist"/>
        <w:numPr>
          <w:ilvl w:val="0"/>
          <w:numId w:val="3"/>
        </w:numPr>
        <w:spacing w:after="240" w:line="270" w:lineRule="atLeast"/>
        <w:ind w:left="284"/>
        <w:jc w:val="both"/>
        <w:rPr>
          <w:rFonts w:eastAsia="Times New Roman"/>
        </w:rPr>
      </w:pPr>
      <w:r w:rsidRPr="002B3523">
        <w:t>Za niezbędne uznaje się</w:t>
      </w:r>
      <w:r w:rsidR="005F362A" w:rsidRPr="002B3523">
        <w:t xml:space="preserve"> zorganizowanie</w:t>
      </w:r>
      <w:r w:rsidRPr="002B3523">
        <w:t xml:space="preserve"> </w:t>
      </w:r>
      <w:r w:rsidR="005F362A" w:rsidRPr="002B3523">
        <w:t>spotkania</w:t>
      </w:r>
      <w:r w:rsidRPr="002B3523">
        <w:t xml:space="preserve"> </w:t>
      </w:r>
      <w:r w:rsidR="005F362A" w:rsidRPr="002B3523">
        <w:t xml:space="preserve">z </w:t>
      </w:r>
      <w:r w:rsidR="008B41FB" w:rsidRPr="002B3523">
        <w:t>kandydatem</w:t>
      </w:r>
      <w:r w:rsidRPr="002B3523">
        <w:t>, które pozwo</w:t>
      </w:r>
      <w:r w:rsidR="008B41FB" w:rsidRPr="002B3523">
        <w:t>li</w:t>
      </w:r>
      <w:r w:rsidRPr="002B3523">
        <w:t xml:space="preserve"> jak najlepiej poznać jego kwalifikacje, w tym stosunek do wartości podzielanych przez </w:t>
      </w:r>
      <w:r w:rsidR="008B41FB" w:rsidRPr="002B3523">
        <w:t>PCPR</w:t>
      </w:r>
      <w:r w:rsidRPr="002B3523">
        <w:t xml:space="preserve">, takich jak ochrona praw dzieci i szacunek do ich godności. </w:t>
      </w:r>
      <w:r w:rsidR="008B41FB" w:rsidRPr="002B3523">
        <w:t>PCPR</w:t>
      </w:r>
      <w:r w:rsidRPr="002B3523">
        <w:t xml:space="preserve"> musi zadbać, aby </w:t>
      </w:r>
      <w:r w:rsidR="008B41FB" w:rsidRPr="002B3523">
        <w:t>personel posiadał</w:t>
      </w:r>
      <w:r w:rsidRPr="002B3523">
        <w:t xml:space="preserve"> odpowiednie kwalifika</w:t>
      </w:r>
      <w:r w:rsidR="008B41FB" w:rsidRPr="002B3523">
        <w:t>cje do pracy z dziećmi oraz były</w:t>
      </w:r>
      <w:r w:rsidRPr="002B3523">
        <w:t xml:space="preserve"> dla nich bezpieczne. Aby sprawdzić powyższe, w tym stosunek osoby zatrudnianej do</w:t>
      </w:r>
      <w:r w:rsidR="008B41FB" w:rsidRPr="002B3523">
        <w:t xml:space="preserve"> pracy z dziećmi</w:t>
      </w:r>
      <w:r w:rsidRPr="002B3523">
        <w:t xml:space="preserve"> i podzielania wartości związanych z szacunkiem wobec nich oraz przestrzegania ich praw, </w:t>
      </w:r>
      <w:r w:rsidR="008B41FB" w:rsidRPr="002B3523">
        <w:t>PCPR</w:t>
      </w:r>
      <w:r w:rsidRPr="002B3523">
        <w:t xml:space="preserve"> może żądać danych (w tym dokumentów) dotyczących wykształcenia, kwalifikacji zawodowych czy przebiegu dotychczasowego</w:t>
      </w:r>
      <w:r w:rsidR="004141F4" w:rsidRPr="002B3523">
        <w:t xml:space="preserve"> </w:t>
      </w:r>
      <w:r w:rsidRPr="002B3523">
        <w:t>zatrudnienia</w:t>
      </w:r>
      <w:r w:rsidR="004141F4" w:rsidRPr="002B3523">
        <w:t xml:space="preserve"> </w:t>
      </w:r>
      <w:r w:rsidRPr="002B3523">
        <w:t>kandydata.</w:t>
      </w:r>
    </w:p>
    <w:p w:rsidR="00ED1121" w:rsidRPr="002B3523" w:rsidRDefault="00ED1121" w:rsidP="00ED1121">
      <w:pPr>
        <w:pStyle w:val="Akapitzlist"/>
        <w:numPr>
          <w:ilvl w:val="0"/>
          <w:numId w:val="3"/>
        </w:numPr>
        <w:spacing w:after="240" w:line="270" w:lineRule="atLeast"/>
        <w:ind w:left="284"/>
        <w:jc w:val="both"/>
        <w:rPr>
          <w:rFonts w:eastAsia="Times New Roman"/>
          <w:b/>
          <w:bCs/>
        </w:rPr>
      </w:pPr>
      <w:r w:rsidRPr="002B3523">
        <w:t xml:space="preserve">Przed dopuszczeniem osoby zatrudnianej do wykonywania obowiązków związanych </w:t>
      </w:r>
      <w:r w:rsidR="00453719" w:rsidRPr="002B3523">
        <w:t xml:space="preserve">                               </w:t>
      </w:r>
      <w:r w:rsidRPr="002B3523">
        <w:t xml:space="preserve">z opieką nad małoletnimi </w:t>
      </w:r>
      <w:r w:rsidR="008B41FB" w:rsidRPr="002B3523">
        <w:t>PCPR</w:t>
      </w:r>
      <w:r w:rsidRPr="002B3523">
        <w:t xml:space="preserve"> jes</w:t>
      </w:r>
      <w:r w:rsidR="008B41FB" w:rsidRPr="002B3523">
        <w:t>t zobowiązany</w:t>
      </w:r>
      <w:r w:rsidRPr="002B3523">
        <w:t xml:space="preserve"> sprawdzić osobę zatrudnianą w Rejestrze Sprawców Przestępstw na Tle Seksualnym – rejestr z dostępem ograniczonym oraz Rejestr osób w stosunku</w:t>
      </w:r>
      <w:r w:rsidR="008B41FB" w:rsidRPr="002B3523">
        <w:t>,</w:t>
      </w:r>
      <w:r w:rsidRPr="002B3523">
        <w:t xml:space="preserve"> d</w:t>
      </w:r>
      <w:r w:rsidR="008B41FB" w:rsidRPr="002B3523">
        <w:t>o których Państwowa Komisja do Spraw Przeciwdziałania Wykorzystaniu Seksualnemu M</w:t>
      </w:r>
      <w:r w:rsidRPr="002B3523">
        <w:t xml:space="preserve">ałoletnich poniżej lat 15 wydała postanowienie o wpisie </w:t>
      </w:r>
      <w:r w:rsidR="008B41FB" w:rsidRPr="002B3523">
        <w:t xml:space="preserve">                   </w:t>
      </w:r>
      <w:r w:rsidRPr="002B3523">
        <w:t xml:space="preserve">w Rejestrze. Rejestr dostępny jest na stronie: rps.ms.gov.pl. Wzór formularza dotyczącego uzyskania przedmiotowych danych stanowi </w:t>
      </w:r>
      <w:r w:rsidR="009A1FDB" w:rsidRPr="002B3523">
        <w:rPr>
          <w:b/>
          <w:bCs/>
          <w:u w:val="single"/>
        </w:rPr>
        <w:t>Załącznik nr 2</w:t>
      </w:r>
      <w:r w:rsidRPr="002B3523">
        <w:rPr>
          <w:b/>
          <w:bCs/>
          <w:u w:val="single"/>
        </w:rPr>
        <w:t xml:space="preserve"> do </w:t>
      </w:r>
      <w:r w:rsidR="00492AAE" w:rsidRPr="002B3523">
        <w:rPr>
          <w:b/>
          <w:bCs/>
          <w:u w:val="single"/>
        </w:rPr>
        <w:t>S</w:t>
      </w:r>
      <w:r w:rsidRPr="002B3523">
        <w:rPr>
          <w:b/>
          <w:bCs/>
          <w:u w:val="single"/>
        </w:rPr>
        <w:t>tandardów .</w:t>
      </w:r>
      <w:r w:rsidRPr="002B3523">
        <w:rPr>
          <w:b/>
          <w:bCs/>
        </w:rPr>
        <w:t xml:space="preserve"> </w:t>
      </w:r>
    </w:p>
    <w:p w:rsidR="00ED1121" w:rsidRPr="002B3523" w:rsidRDefault="00ED1121" w:rsidP="00ED1121">
      <w:pPr>
        <w:pStyle w:val="Akapitzlist"/>
        <w:numPr>
          <w:ilvl w:val="0"/>
          <w:numId w:val="3"/>
        </w:numPr>
        <w:spacing w:after="240" w:line="270" w:lineRule="atLeast"/>
        <w:ind w:left="284"/>
        <w:jc w:val="both"/>
        <w:rPr>
          <w:rFonts w:eastAsia="Times New Roman"/>
        </w:rPr>
      </w:pPr>
      <w:r w:rsidRPr="002B3523">
        <w:t xml:space="preserve">Wydruk z </w:t>
      </w:r>
      <w:r w:rsidR="008B41FB" w:rsidRPr="002B3523">
        <w:t xml:space="preserve">ww. </w:t>
      </w:r>
      <w:r w:rsidRPr="002B3523">
        <w:t xml:space="preserve">Rejestru </w:t>
      </w:r>
      <w:r w:rsidR="008B41FB" w:rsidRPr="002B3523">
        <w:t>PCPR przechowuje</w:t>
      </w:r>
      <w:r w:rsidRPr="002B3523">
        <w:t xml:space="preserve"> w aktach osobowych pracownika lub analogicznej dokumentacji dotyczącej wolontariusza/</w:t>
      </w:r>
      <w:r w:rsidR="005A63D1" w:rsidRPr="002B3523">
        <w:t xml:space="preserve"> stażysty/ praktykanta</w:t>
      </w:r>
      <w:r w:rsidR="001D6721">
        <w:t>/</w:t>
      </w:r>
      <w:r w:rsidR="005A63D1" w:rsidRPr="002B3523">
        <w:t xml:space="preserve"> </w:t>
      </w:r>
      <w:r w:rsidRPr="002B3523">
        <w:t xml:space="preserve">osoby zatrudnionej w oparciu o umowę cywilnoprawną. </w:t>
      </w:r>
    </w:p>
    <w:p w:rsidR="00ED1121" w:rsidRPr="002B3523" w:rsidRDefault="00453719" w:rsidP="00ED1121">
      <w:pPr>
        <w:pStyle w:val="Akapitzlist"/>
        <w:numPr>
          <w:ilvl w:val="0"/>
          <w:numId w:val="3"/>
        </w:numPr>
        <w:spacing w:after="240" w:line="270" w:lineRule="atLeast"/>
        <w:ind w:left="284"/>
        <w:jc w:val="both"/>
        <w:rPr>
          <w:rFonts w:eastAsia="Times New Roman"/>
        </w:rPr>
      </w:pPr>
      <w:r w:rsidRPr="002B3523">
        <w:rPr>
          <w:rFonts w:eastAsia="Times New Roman"/>
        </w:rPr>
        <w:t xml:space="preserve">PCPR winno także </w:t>
      </w:r>
      <w:r w:rsidR="00ED1121" w:rsidRPr="002B3523">
        <w:rPr>
          <w:rFonts w:eastAsia="Times New Roman"/>
        </w:rPr>
        <w:t xml:space="preserve"> pozyskać </w:t>
      </w:r>
      <w:r w:rsidRPr="002B3523">
        <w:rPr>
          <w:rFonts w:eastAsia="Times New Roman"/>
        </w:rPr>
        <w:t xml:space="preserve">o kandydacie </w:t>
      </w:r>
      <w:r w:rsidR="00ED1121" w:rsidRPr="002B3523">
        <w:rPr>
          <w:rFonts w:eastAsia="Times New Roman"/>
        </w:rPr>
        <w:t xml:space="preserve">informację z Krajowego Rejestru Karnego </w:t>
      </w:r>
      <w:r w:rsidRPr="002B3523">
        <w:rPr>
          <w:rFonts w:eastAsia="Times New Roman"/>
        </w:rPr>
        <w:t xml:space="preserve">                                   </w:t>
      </w:r>
      <w:r w:rsidR="00ED1121" w:rsidRPr="002B3523">
        <w:rPr>
          <w:rFonts w:eastAsia="Times New Roman"/>
        </w:rPr>
        <w:t xml:space="preserve">o niekaralności w zakresie przestępstw określonych w rozdziale XIX i XXV Kodeksu karnego, w art. 189a i art. 207 Kodeksu karnego oraz w ustawie z dnia 29 lipca 2005 r. </w:t>
      </w:r>
      <w:r w:rsidR="001D6721">
        <w:rPr>
          <w:rFonts w:eastAsia="Times New Roman"/>
        </w:rPr>
        <w:t xml:space="preserve">                        </w:t>
      </w:r>
      <w:r w:rsidR="00ED1121" w:rsidRPr="002B3523">
        <w:rPr>
          <w:rFonts w:eastAsia="Times New Roman"/>
        </w:rPr>
        <w:t>o przeciwdziałaniu narkomanii (</w:t>
      </w:r>
      <w:r w:rsidRPr="002B3523">
        <w:rPr>
          <w:rFonts w:eastAsia="Times New Roman"/>
        </w:rPr>
        <w:t>tj.</w:t>
      </w:r>
      <w:r w:rsidR="001D6721">
        <w:rPr>
          <w:rFonts w:eastAsia="Times New Roman"/>
        </w:rPr>
        <w:t xml:space="preserve"> </w:t>
      </w:r>
      <w:r w:rsidR="00ED1121" w:rsidRPr="002B3523">
        <w:rPr>
          <w:rFonts w:eastAsia="Times New Roman"/>
        </w:rPr>
        <w:t xml:space="preserve">Dz. U. z 2023 r. poz. </w:t>
      </w:r>
      <w:r w:rsidRPr="002B3523">
        <w:rPr>
          <w:rFonts w:eastAsia="Times New Roman"/>
        </w:rPr>
        <w:t>1939</w:t>
      </w:r>
      <w:r w:rsidR="00ED1121" w:rsidRPr="002B3523">
        <w:rPr>
          <w:rFonts w:eastAsia="Times New Roman"/>
        </w:rPr>
        <w:t xml:space="preserve">), lub za odpowiadające tym przestępstwom czyny zabronione określone w przepisach prawa obcego. </w:t>
      </w:r>
    </w:p>
    <w:p w:rsidR="002159F4" w:rsidRPr="002B3523" w:rsidRDefault="002159F4" w:rsidP="00ED1121">
      <w:pPr>
        <w:pStyle w:val="Akapitzlist"/>
        <w:numPr>
          <w:ilvl w:val="0"/>
          <w:numId w:val="3"/>
        </w:numPr>
        <w:spacing w:after="240" w:line="270" w:lineRule="atLeast"/>
        <w:ind w:left="284"/>
        <w:jc w:val="both"/>
        <w:rPr>
          <w:rFonts w:eastAsia="Times New Roman"/>
        </w:rPr>
      </w:pPr>
      <w:r w:rsidRPr="002B3523">
        <w:rPr>
          <w:rFonts w:eastAsia="Times New Roman"/>
        </w:rPr>
        <w:t>Personel PCPR zobowiązany jest do zapoznania</w:t>
      </w:r>
      <w:r w:rsidR="001D6721">
        <w:rPr>
          <w:rFonts w:eastAsia="Times New Roman"/>
        </w:rPr>
        <w:t xml:space="preserve"> się z niniejszymi Standardami</w:t>
      </w:r>
      <w:r w:rsidRPr="002B3523">
        <w:rPr>
          <w:rFonts w:eastAsia="Times New Roman"/>
          <w:bCs/>
        </w:rPr>
        <w:t xml:space="preserve"> oraz procedurami ochrony dzieci i ich stosowania.</w:t>
      </w:r>
    </w:p>
    <w:p w:rsidR="00ED1121" w:rsidRPr="002B3523" w:rsidRDefault="00ED1121" w:rsidP="00ED1121">
      <w:pPr>
        <w:jc w:val="center"/>
        <w:rPr>
          <w:b/>
          <w:bCs/>
        </w:rPr>
      </w:pPr>
      <w:r w:rsidRPr="002B3523">
        <w:rPr>
          <w:b/>
          <w:bCs/>
        </w:rPr>
        <w:t>Rozdział IV</w:t>
      </w:r>
    </w:p>
    <w:p w:rsidR="00ED1121" w:rsidRPr="002B3523" w:rsidRDefault="00ED1121" w:rsidP="00ED1121">
      <w:pPr>
        <w:jc w:val="center"/>
        <w:rPr>
          <w:b/>
          <w:bCs/>
        </w:rPr>
      </w:pPr>
      <w:r w:rsidRPr="002B3523">
        <w:rPr>
          <w:b/>
          <w:bCs/>
        </w:rPr>
        <w:t xml:space="preserve">Zasady </w:t>
      </w:r>
      <w:r w:rsidR="00DA5965" w:rsidRPr="002B3523">
        <w:rPr>
          <w:b/>
          <w:bCs/>
        </w:rPr>
        <w:t>zapewniające bezpieczne relacje</w:t>
      </w:r>
      <w:r w:rsidR="00B76AAA" w:rsidRPr="002B3523">
        <w:rPr>
          <w:b/>
          <w:bCs/>
        </w:rPr>
        <w:t xml:space="preserve"> pomiędzy </w:t>
      </w:r>
      <w:r w:rsidR="00DA5965" w:rsidRPr="002B3523">
        <w:rPr>
          <w:b/>
          <w:bCs/>
        </w:rPr>
        <w:t>małoletnim</w:t>
      </w:r>
    </w:p>
    <w:p w:rsidR="00DA5965" w:rsidRPr="002B3523" w:rsidRDefault="00DA5965" w:rsidP="00ED1121">
      <w:pPr>
        <w:jc w:val="center"/>
        <w:rPr>
          <w:b/>
          <w:bCs/>
        </w:rPr>
      </w:pPr>
      <w:r w:rsidRPr="002B3523">
        <w:rPr>
          <w:b/>
          <w:bCs/>
        </w:rPr>
        <w:t>a personelem PCPR</w:t>
      </w:r>
    </w:p>
    <w:p w:rsidR="00ED1121" w:rsidRPr="002B3523" w:rsidRDefault="00ED1121" w:rsidP="00ED1121"/>
    <w:p w:rsidR="00ED1121" w:rsidRPr="002B3523" w:rsidRDefault="00ED1121" w:rsidP="00710B29">
      <w:pPr>
        <w:pStyle w:val="Akapitzlist"/>
        <w:numPr>
          <w:ilvl w:val="0"/>
          <w:numId w:val="12"/>
        </w:numPr>
        <w:tabs>
          <w:tab w:val="left" w:pos="3402"/>
        </w:tabs>
        <w:ind w:left="284"/>
        <w:jc w:val="both"/>
        <w:rPr>
          <w:b/>
          <w:u w:val="single"/>
        </w:rPr>
      </w:pPr>
      <w:r w:rsidRPr="002B3523">
        <w:t xml:space="preserve">Personel zna i stosuje zasady bezpiecznych relacji personel–dziecko i </w:t>
      </w:r>
      <w:r w:rsidRPr="00771017">
        <w:t>dziecko–dziecko</w:t>
      </w:r>
      <w:r w:rsidRPr="002B3523">
        <w:t xml:space="preserve"> ustalone w </w:t>
      </w:r>
      <w:r w:rsidR="002159F4" w:rsidRPr="002B3523">
        <w:t>PCPR</w:t>
      </w:r>
      <w:r w:rsidRPr="002B3523">
        <w:t xml:space="preserve">. Zasady stanowią </w:t>
      </w:r>
      <w:r w:rsidR="00814683" w:rsidRPr="002B3523">
        <w:rPr>
          <w:b/>
          <w:bCs/>
          <w:u w:val="single"/>
        </w:rPr>
        <w:t>Załącznik nr 3</w:t>
      </w:r>
      <w:r w:rsidRPr="002B3523">
        <w:rPr>
          <w:b/>
          <w:u w:val="single"/>
        </w:rPr>
        <w:t xml:space="preserve"> do Standardów.</w:t>
      </w:r>
    </w:p>
    <w:p w:rsidR="00F754FF" w:rsidRPr="002B3523" w:rsidRDefault="00F754FF" w:rsidP="00710B29">
      <w:pPr>
        <w:pStyle w:val="Akapitzlist"/>
        <w:numPr>
          <w:ilvl w:val="0"/>
          <w:numId w:val="12"/>
        </w:numPr>
        <w:tabs>
          <w:tab w:val="left" w:pos="3402"/>
        </w:tabs>
        <w:ind w:left="284"/>
        <w:jc w:val="both"/>
        <w:rPr>
          <w:rFonts w:eastAsia="Times New Roman"/>
          <w:b/>
          <w:u w:val="single"/>
        </w:rPr>
      </w:pPr>
      <w:r w:rsidRPr="002B3523">
        <w:rPr>
          <w:rFonts w:eastAsia="Times New Roman"/>
        </w:rPr>
        <w:t xml:space="preserve">Znajomość i zaakceptowanie zasad są potwierdzone podpisaniem oświadczenia                      wg wzoru </w:t>
      </w:r>
      <w:r w:rsidR="001D6721">
        <w:rPr>
          <w:rFonts w:eastAsia="Times New Roman"/>
          <w:b/>
          <w:u w:val="single"/>
        </w:rPr>
        <w:t>Z</w:t>
      </w:r>
      <w:r w:rsidR="00814683" w:rsidRPr="002B3523">
        <w:rPr>
          <w:rFonts w:eastAsia="Times New Roman"/>
          <w:b/>
          <w:u w:val="single"/>
        </w:rPr>
        <w:t>ałącznika nr 4</w:t>
      </w:r>
      <w:r w:rsidRPr="002B3523">
        <w:rPr>
          <w:rFonts w:eastAsia="Times New Roman"/>
          <w:b/>
          <w:u w:val="single"/>
        </w:rPr>
        <w:t xml:space="preserve"> do Standardów.</w:t>
      </w:r>
    </w:p>
    <w:p w:rsidR="000624DA" w:rsidRPr="002B3523" w:rsidRDefault="000624DA" w:rsidP="000624DA">
      <w:pPr>
        <w:tabs>
          <w:tab w:val="left" w:pos="3402"/>
        </w:tabs>
        <w:ind w:left="284"/>
        <w:jc w:val="center"/>
        <w:rPr>
          <w:b/>
          <w:bCs/>
        </w:rPr>
      </w:pPr>
    </w:p>
    <w:p w:rsidR="006B748F" w:rsidRPr="002B3523" w:rsidRDefault="006B748F" w:rsidP="00ED1121">
      <w:pPr>
        <w:jc w:val="center"/>
        <w:rPr>
          <w:b/>
          <w:bCs/>
        </w:rPr>
      </w:pPr>
    </w:p>
    <w:p w:rsidR="006B748F" w:rsidRPr="002B3523" w:rsidRDefault="006B748F" w:rsidP="00ED1121">
      <w:pPr>
        <w:jc w:val="center"/>
        <w:rPr>
          <w:b/>
          <w:bCs/>
        </w:rPr>
      </w:pPr>
    </w:p>
    <w:p w:rsidR="006B748F" w:rsidRPr="002B3523" w:rsidRDefault="006B748F" w:rsidP="00ED1121">
      <w:pPr>
        <w:jc w:val="center"/>
        <w:rPr>
          <w:b/>
          <w:bCs/>
        </w:rPr>
      </w:pPr>
    </w:p>
    <w:p w:rsidR="00ED1121" w:rsidRPr="002B3523" w:rsidRDefault="00ED1121" w:rsidP="00ED1121">
      <w:pPr>
        <w:jc w:val="center"/>
        <w:rPr>
          <w:b/>
          <w:bCs/>
        </w:rPr>
      </w:pPr>
      <w:r w:rsidRPr="002B3523">
        <w:rPr>
          <w:b/>
          <w:bCs/>
        </w:rPr>
        <w:lastRenderedPageBreak/>
        <w:t>Rozdział V</w:t>
      </w:r>
    </w:p>
    <w:p w:rsidR="006B748F" w:rsidRPr="002B3523" w:rsidRDefault="00DA5965" w:rsidP="00DE45F3">
      <w:pPr>
        <w:jc w:val="center"/>
        <w:rPr>
          <w:b/>
        </w:rPr>
      </w:pPr>
      <w:r w:rsidRPr="002B3523">
        <w:rPr>
          <w:b/>
        </w:rPr>
        <w:t>Zasady i p</w:t>
      </w:r>
      <w:r w:rsidR="00ED1121" w:rsidRPr="002B3523">
        <w:rPr>
          <w:b/>
        </w:rPr>
        <w:t xml:space="preserve">rocedury </w:t>
      </w:r>
      <w:r w:rsidRPr="002B3523">
        <w:rPr>
          <w:b/>
        </w:rPr>
        <w:t xml:space="preserve"> podejmowania </w:t>
      </w:r>
      <w:r w:rsidR="00ED1121" w:rsidRPr="002B3523">
        <w:rPr>
          <w:b/>
        </w:rPr>
        <w:t xml:space="preserve">interwencji w przypadku podejrzenia krzywdzenia </w:t>
      </w:r>
      <w:r w:rsidRPr="002B3523">
        <w:rPr>
          <w:b/>
        </w:rPr>
        <w:t>lub posiadania informacji o krzywdzeniu małoletniego</w:t>
      </w:r>
      <w:r w:rsidR="006B748F" w:rsidRPr="002B3523">
        <w:rPr>
          <w:b/>
        </w:rPr>
        <w:t xml:space="preserve"> oraz </w:t>
      </w:r>
      <w:r w:rsidR="008D4659" w:rsidRPr="002B3523">
        <w:rPr>
          <w:b/>
        </w:rPr>
        <w:t>składania</w:t>
      </w:r>
      <w:r w:rsidR="006B748F" w:rsidRPr="002B3523">
        <w:rPr>
          <w:b/>
        </w:rPr>
        <w:t xml:space="preserve"> zawiadomień </w:t>
      </w:r>
      <w:r w:rsidR="001D6721">
        <w:rPr>
          <w:b/>
        </w:rPr>
        <w:t xml:space="preserve">                     </w:t>
      </w:r>
      <w:r w:rsidR="006B748F" w:rsidRPr="002B3523">
        <w:rPr>
          <w:b/>
        </w:rPr>
        <w:t>o podejrzeniu popełnienia przestępstwa na szkodę małoletniego</w:t>
      </w:r>
    </w:p>
    <w:p w:rsidR="00ED1121" w:rsidRPr="002B3523" w:rsidRDefault="00ED1121" w:rsidP="00DE45F3">
      <w:pPr>
        <w:jc w:val="center"/>
        <w:rPr>
          <w:b/>
        </w:rPr>
      </w:pPr>
    </w:p>
    <w:p w:rsidR="00ED1121" w:rsidRPr="002B3523" w:rsidRDefault="00ED1121" w:rsidP="00ED1121">
      <w:pPr>
        <w:pStyle w:val="Akapitzlist"/>
        <w:numPr>
          <w:ilvl w:val="0"/>
          <w:numId w:val="4"/>
        </w:numPr>
        <w:ind w:left="284"/>
        <w:jc w:val="both"/>
      </w:pPr>
      <w:r w:rsidRPr="002B3523">
        <w:t>Zagrożenie bezpieczeństwa dzieci może przybierać różne formy, z wykorzystaniem różnych sposobów kontaktu i komunikowania.</w:t>
      </w:r>
    </w:p>
    <w:p w:rsidR="00ED1121" w:rsidRPr="002B3523" w:rsidRDefault="00ED1121" w:rsidP="00ED1121">
      <w:pPr>
        <w:pStyle w:val="Akapitzlist"/>
        <w:numPr>
          <w:ilvl w:val="0"/>
          <w:numId w:val="4"/>
        </w:numPr>
        <w:ind w:left="284"/>
        <w:jc w:val="both"/>
      </w:pPr>
      <w:r w:rsidRPr="002B3523">
        <w:t>Na potrzeby niniejszego dokumentu przyjęto następującą kwalifikację zagrożenia bezpieczeństwa dzieci:</w:t>
      </w:r>
    </w:p>
    <w:p w:rsidR="00ED1121" w:rsidRPr="002B3523" w:rsidRDefault="00ED1121" w:rsidP="00ED1121">
      <w:pPr>
        <w:pStyle w:val="Akapitzlist"/>
        <w:numPr>
          <w:ilvl w:val="0"/>
          <w:numId w:val="5"/>
        </w:numPr>
        <w:ind w:left="709"/>
        <w:jc w:val="both"/>
      </w:pPr>
      <w:r w:rsidRPr="002B3523">
        <w:t>popełniono przestępstwo na szkodę dziecka (np. wykorzystanie seksualne, znęcanie się nad dzieckiem</w:t>
      </w:r>
      <w:r w:rsidR="006C63A3" w:rsidRPr="002B3523">
        <w:t>, przemoc fizyczna</w:t>
      </w:r>
      <w:r w:rsidR="00793DD3">
        <w:t>, przemoc psychiczna, cyberprzemoc)</w:t>
      </w:r>
      <w:r w:rsidRPr="002B3523">
        <w:t>,</w:t>
      </w:r>
    </w:p>
    <w:p w:rsidR="00ED1121" w:rsidRPr="002B3523" w:rsidRDefault="00ED1121" w:rsidP="00ED1121">
      <w:pPr>
        <w:pStyle w:val="Akapitzlist"/>
        <w:numPr>
          <w:ilvl w:val="0"/>
          <w:numId w:val="5"/>
        </w:numPr>
        <w:ind w:left="709"/>
        <w:jc w:val="both"/>
      </w:pPr>
      <w:r w:rsidRPr="002B3523">
        <w:t>doszło do innej formy krzywdzenia, niebędącej przestępstwem, takiej jak np. krzyk, kary fizyczne, poniżanie,</w:t>
      </w:r>
      <w:r w:rsidR="00793DD3">
        <w:t xml:space="preserve"> zastraszanie, </w:t>
      </w:r>
    </w:p>
    <w:p w:rsidR="00ED1121" w:rsidRPr="002B3523" w:rsidRDefault="00ED1121" w:rsidP="00B25080">
      <w:pPr>
        <w:pStyle w:val="Akapitzlist"/>
        <w:numPr>
          <w:ilvl w:val="0"/>
          <w:numId w:val="5"/>
        </w:numPr>
        <w:ind w:left="709"/>
        <w:jc w:val="both"/>
      </w:pPr>
      <w:r w:rsidRPr="002B3523">
        <w:t>doszło do zaniedbania potrzeb życiowych dziecka (np. związanych z żywieniem, higieną czy zdrowiem).</w:t>
      </w:r>
    </w:p>
    <w:p w:rsidR="00ED1121" w:rsidRPr="002B3523" w:rsidRDefault="00ED1121" w:rsidP="00ED1121">
      <w:pPr>
        <w:pStyle w:val="Akapitzlist"/>
        <w:numPr>
          <w:ilvl w:val="0"/>
          <w:numId w:val="4"/>
        </w:numPr>
        <w:ind w:left="284"/>
        <w:jc w:val="both"/>
      </w:pPr>
      <w:r w:rsidRPr="002B3523">
        <w:t>Na potrzeby niniejszego dokumentu wyróżniono procedury interwencji w przypadku podejrzenia działania na szkodę dziecka przez:</w:t>
      </w:r>
    </w:p>
    <w:p w:rsidR="00ED1121" w:rsidRPr="002B3523" w:rsidRDefault="00ED1121" w:rsidP="006C63A3">
      <w:pPr>
        <w:pStyle w:val="Akapitzlist"/>
        <w:numPr>
          <w:ilvl w:val="0"/>
          <w:numId w:val="6"/>
        </w:numPr>
        <w:ind w:left="851"/>
        <w:jc w:val="both"/>
      </w:pPr>
      <w:r w:rsidRPr="002B3523">
        <w:t>osoby dorosłe ( osoby trzecie, rodzic biologiczny/rodzic zastępczy/opiekun prawny</w:t>
      </w:r>
      <w:r w:rsidR="00672018">
        <w:t>, personel</w:t>
      </w:r>
      <w:r w:rsidRPr="002B3523">
        <w:t>),</w:t>
      </w:r>
    </w:p>
    <w:p w:rsidR="00ED1121" w:rsidRPr="002B3523" w:rsidRDefault="00ED1121" w:rsidP="006C63A3">
      <w:pPr>
        <w:pStyle w:val="Akapitzlist"/>
        <w:numPr>
          <w:ilvl w:val="0"/>
          <w:numId w:val="6"/>
        </w:numPr>
        <w:ind w:left="851"/>
      </w:pPr>
      <w:r w:rsidRPr="002B3523">
        <w:t>inne dziecko.</w:t>
      </w:r>
    </w:p>
    <w:p w:rsidR="000624DA" w:rsidRDefault="000624DA" w:rsidP="000624DA">
      <w:pPr>
        <w:pStyle w:val="Akapitzlist"/>
        <w:ind w:left="284"/>
        <w:jc w:val="both"/>
      </w:pPr>
    </w:p>
    <w:p w:rsidR="00B84CB7" w:rsidRDefault="00B25080" w:rsidP="00672018">
      <w:pPr>
        <w:pStyle w:val="Akapitzlist"/>
        <w:ind w:left="0"/>
        <w:rPr>
          <w:b/>
        </w:rPr>
      </w:pPr>
      <w:r w:rsidRPr="001D6721">
        <w:rPr>
          <w:bCs/>
        </w:rPr>
        <w:t>4.</w:t>
      </w:r>
      <w:r w:rsidRPr="002B3523">
        <w:rPr>
          <w:b/>
          <w:bCs/>
        </w:rPr>
        <w:t xml:space="preserve">   </w:t>
      </w:r>
      <w:r w:rsidR="008A4A46" w:rsidRPr="00B43BE0">
        <w:rPr>
          <w:b/>
        </w:rPr>
        <w:t>Schemat interwencji w przypadku podejrzenia</w:t>
      </w:r>
      <w:r w:rsidR="00B43BE0" w:rsidRPr="00B43BE0">
        <w:rPr>
          <w:b/>
        </w:rPr>
        <w:t xml:space="preserve"> </w:t>
      </w:r>
      <w:r w:rsidR="008A4A46" w:rsidRPr="00B43BE0">
        <w:rPr>
          <w:b/>
        </w:rPr>
        <w:t xml:space="preserve">krzywdzenia dziecka przez osoby </w:t>
      </w:r>
      <w:r w:rsidR="00B84CB7">
        <w:rPr>
          <w:b/>
        </w:rPr>
        <w:t xml:space="preserve">    </w:t>
      </w:r>
    </w:p>
    <w:p w:rsidR="008A4A46" w:rsidRPr="00B43BE0" w:rsidRDefault="00B84CB7" w:rsidP="00672018">
      <w:pPr>
        <w:pStyle w:val="Akapitzlist"/>
        <w:ind w:left="0"/>
        <w:rPr>
          <w:b/>
        </w:rPr>
      </w:pPr>
      <w:r>
        <w:rPr>
          <w:b/>
        </w:rPr>
        <w:t xml:space="preserve">      </w:t>
      </w:r>
      <w:r w:rsidR="00B10A40">
        <w:rPr>
          <w:b/>
        </w:rPr>
        <w:t>trzecie</w:t>
      </w:r>
      <w:r w:rsidR="00B25080">
        <w:rPr>
          <w:b/>
        </w:rPr>
        <w:t>:</w:t>
      </w:r>
    </w:p>
    <w:p w:rsidR="00B84CB7" w:rsidRDefault="00B84CB7" w:rsidP="00B25080">
      <w:pPr>
        <w:pStyle w:val="Akapitzlist"/>
        <w:ind w:left="284"/>
        <w:jc w:val="both"/>
      </w:pPr>
    </w:p>
    <w:p w:rsidR="00B84CB7" w:rsidRPr="00B84CB7" w:rsidRDefault="001D6721" w:rsidP="00B25080">
      <w:pPr>
        <w:pStyle w:val="Akapitzlist"/>
        <w:ind w:left="284"/>
        <w:jc w:val="both"/>
        <w:rPr>
          <w:b/>
        </w:rPr>
      </w:pPr>
      <w:r>
        <w:rPr>
          <w:b/>
        </w:rPr>
        <w:t xml:space="preserve"> </w:t>
      </w:r>
      <w:r w:rsidR="008A4A46" w:rsidRPr="00B84CB7">
        <w:rPr>
          <w:b/>
        </w:rPr>
        <w:t>P</w:t>
      </w:r>
      <w:r w:rsidR="00B25080" w:rsidRPr="00B84CB7">
        <w:rPr>
          <w:b/>
        </w:rPr>
        <w:t xml:space="preserve">odejrzewasz, że dziecko </w:t>
      </w:r>
      <w:r w:rsidR="008A4A46" w:rsidRPr="00B84CB7">
        <w:rPr>
          <w:b/>
        </w:rPr>
        <w:t>doświadcza przemocy</w:t>
      </w:r>
      <w:r w:rsidR="00B84CB7" w:rsidRPr="00B84CB7">
        <w:rPr>
          <w:b/>
        </w:rPr>
        <w:t>:</w:t>
      </w:r>
    </w:p>
    <w:p w:rsidR="008A4A46" w:rsidRPr="008A4A46" w:rsidRDefault="008A4A46" w:rsidP="00B84CB7">
      <w:pPr>
        <w:pStyle w:val="Akapitzlist"/>
        <w:numPr>
          <w:ilvl w:val="0"/>
          <w:numId w:val="22"/>
        </w:numPr>
        <w:jc w:val="both"/>
      </w:pPr>
      <w:r w:rsidRPr="008A4A46">
        <w:t>z uszczerbkiem na</w:t>
      </w:r>
      <w:r w:rsidR="00B25080">
        <w:t xml:space="preserve"> </w:t>
      </w:r>
      <w:r w:rsidRPr="008A4A46">
        <w:t>zdrowiu</w:t>
      </w:r>
      <w:r w:rsidR="00B25080">
        <w:t xml:space="preserve"> ( p</w:t>
      </w:r>
      <w:r w:rsidR="00B25080" w:rsidRPr="008A4A46">
        <w:t>rzemoc</w:t>
      </w:r>
      <w:r w:rsidR="00B25080">
        <w:t xml:space="preserve"> </w:t>
      </w:r>
      <w:r w:rsidR="00B25080" w:rsidRPr="008A4A46">
        <w:t xml:space="preserve"> z uszczerbkiem na zdrowiu oznacza spowodowanie choroby lub uszkodzenia</w:t>
      </w:r>
      <w:r w:rsidR="00B25080">
        <w:t xml:space="preserve"> ciała </w:t>
      </w:r>
      <w:r w:rsidR="00B25080" w:rsidRPr="008A4A46">
        <w:t>np. złamanie, zasi</w:t>
      </w:r>
      <w:r w:rsidR="00B25080">
        <w:t>nienie, wybicie zęba, zranienie</w:t>
      </w:r>
      <w:r w:rsidR="00B25080" w:rsidRPr="008A4A46">
        <w:t>,</w:t>
      </w:r>
      <w:r w:rsidR="00B84CB7">
        <w:t xml:space="preserve"> </w:t>
      </w:r>
      <w:r w:rsidR="00B25080" w:rsidRPr="008A4A46">
        <w:t>a także m.in. pozbawienie wzroku, słuchu, mowy, wywołanie innego ciężkiego kalectwa, trwałej choroby psychicznej, zniekształcenia ciała itp.</w:t>
      </w:r>
      <w:r w:rsidR="00B25080">
        <w:t>)</w:t>
      </w:r>
      <w:r w:rsidRPr="008A4A46">
        <w:t>, wykorzystania seksualnego</w:t>
      </w:r>
      <w:r w:rsidR="00B25080">
        <w:t xml:space="preserve"> </w:t>
      </w:r>
      <w:r w:rsidRPr="008A4A46">
        <w:t>lub/i zagrożone jest jego życie</w:t>
      </w:r>
      <w:r w:rsidR="00B84CB7">
        <w:t>:</w:t>
      </w:r>
    </w:p>
    <w:p w:rsidR="008A4A46" w:rsidRPr="000C5F7A" w:rsidRDefault="008A4A46" w:rsidP="00B84CB7">
      <w:pPr>
        <w:pStyle w:val="Akapitzlist"/>
        <w:numPr>
          <w:ilvl w:val="1"/>
          <w:numId w:val="22"/>
        </w:numPr>
        <w:jc w:val="both"/>
      </w:pPr>
      <w:r w:rsidRPr="000C5F7A">
        <w:t>zadbaj o bezpieczeństwo dziecka i odseparuj</w:t>
      </w:r>
      <w:r w:rsidR="00B84CB7" w:rsidRPr="000C5F7A">
        <w:t xml:space="preserve"> </w:t>
      </w:r>
      <w:r w:rsidRPr="000C5F7A">
        <w:t xml:space="preserve">je od osoby podejrzanej </w:t>
      </w:r>
      <w:r w:rsidR="00B84CB7" w:rsidRPr="000C5F7A">
        <w:t xml:space="preserve">                     </w:t>
      </w:r>
      <w:r w:rsidRPr="000C5F7A">
        <w:t>o</w:t>
      </w:r>
      <w:r w:rsidR="00B84CB7" w:rsidRPr="000C5F7A">
        <w:t xml:space="preserve"> </w:t>
      </w:r>
      <w:r w:rsidRPr="000C5F7A">
        <w:t>krzywdzenie;</w:t>
      </w:r>
    </w:p>
    <w:p w:rsidR="008A4A46" w:rsidRPr="000C5F7A" w:rsidRDefault="008A4A46" w:rsidP="00B84CB7">
      <w:pPr>
        <w:pStyle w:val="Akapitzlist"/>
        <w:numPr>
          <w:ilvl w:val="1"/>
          <w:numId w:val="22"/>
        </w:numPr>
        <w:jc w:val="both"/>
      </w:pPr>
      <w:r w:rsidRPr="000C5F7A">
        <w:t>zawiadom policję</w:t>
      </w:r>
      <w:r w:rsidR="00672018">
        <w:t>;</w:t>
      </w:r>
    </w:p>
    <w:p w:rsidR="008A4A46" w:rsidRPr="008A4A46" w:rsidRDefault="008A4A46" w:rsidP="00B84CB7">
      <w:pPr>
        <w:pStyle w:val="Akapitzlist"/>
        <w:numPr>
          <w:ilvl w:val="0"/>
          <w:numId w:val="22"/>
        </w:numPr>
        <w:ind w:left="993"/>
        <w:jc w:val="both"/>
      </w:pPr>
      <w:r w:rsidRPr="008A4A46">
        <w:t>doświadcza jednorazowo innej przemocy</w:t>
      </w:r>
      <w:r w:rsidR="00B84CB7">
        <w:t xml:space="preserve"> </w:t>
      </w:r>
      <w:r w:rsidRPr="008A4A46">
        <w:t>fizycznej (np. klapsy, popychanie, szturchanie)lub przemocy psychicznej (np. poniżanie,</w:t>
      </w:r>
      <w:r w:rsidR="00B84CB7">
        <w:t xml:space="preserve"> </w:t>
      </w:r>
      <w:r w:rsidRPr="008A4A46">
        <w:t>dyskryminacja, ośmieszanie)</w:t>
      </w:r>
      <w:r w:rsidR="00B84CB7">
        <w:t>:</w:t>
      </w:r>
    </w:p>
    <w:p w:rsidR="008A4A46" w:rsidRPr="000C5F7A" w:rsidRDefault="008A4A46" w:rsidP="00B84CB7">
      <w:pPr>
        <w:pStyle w:val="Akapitzlist"/>
        <w:numPr>
          <w:ilvl w:val="1"/>
          <w:numId w:val="22"/>
        </w:numPr>
        <w:jc w:val="both"/>
      </w:pPr>
      <w:r w:rsidRPr="000C5F7A">
        <w:t>zadbaj o bezpieczeństwo dziecka i odseparuj</w:t>
      </w:r>
      <w:r w:rsidR="00B84CB7" w:rsidRPr="000C5F7A">
        <w:t xml:space="preserve"> </w:t>
      </w:r>
      <w:r w:rsidRPr="000C5F7A">
        <w:t xml:space="preserve">je od osoby podejrzanej </w:t>
      </w:r>
      <w:r w:rsidR="00B84CB7" w:rsidRPr="000C5F7A">
        <w:t xml:space="preserve">                     </w:t>
      </w:r>
      <w:r w:rsidRPr="000C5F7A">
        <w:t>o krzywdzenie;</w:t>
      </w:r>
    </w:p>
    <w:p w:rsidR="008A4A46" w:rsidRPr="000C5F7A" w:rsidRDefault="008A4A46" w:rsidP="00B84CB7">
      <w:pPr>
        <w:pStyle w:val="Akapitzlist"/>
        <w:numPr>
          <w:ilvl w:val="1"/>
          <w:numId w:val="22"/>
        </w:numPr>
        <w:jc w:val="both"/>
      </w:pPr>
      <w:r w:rsidRPr="000C5F7A">
        <w:t>zakończ</w:t>
      </w:r>
      <w:r w:rsidR="00B84CB7" w:rsidRPr="000C5F7A">
        <w:t xml:space="preserve"> współpracę/rozwiąż umowę z oso</w:t>
      </w:r>
      <w:r w:rsidR="00672018">
        <w:t>bą krzywdzącą dziecko;</w:t>
      </w:r>
    </w:p>
    <w:p w:rsidR="00B84CB7" w:rsidRDefault="008A4A46" w:rsidP="00B84CB7">
      <w:pPr>
        <w:pStyle w:val="Akapitzlist"/>
        <w:numPr>
          <w:ilvl w:val="0"/>
          <w:numId w:val="22"/>
        </w:numPr>
        <w:ind w:left="993"/>
        <w:jc w:val="both"/>
      </w:pPr>
      <w:r w:rsidRPr="008A4A46">
        <w:t>jest pokrzywdzone innymi typami przestępstw</w:t>
      </w:r>
      <w:r w:rsidR="00B84CB7">
        <w:t>:</w:t>
      </w:r>
    </w:p>
    <w:p w:rsidR="008A4A46" w:rsidRPr="000C5F7A" w:rsidRDefault="008A4A46" w:rsidP="00B84CB7">
      <w:pPr>
        <w:pStyle w:val="Akapitzlist"/>
        <w:numPr>
          <w:ilvl w:val="1"/>
          <w:numId w:val="22"/>
        </w:numPr>
        <w:jc w:val="both"/>
      </w:pPr>
      <w:r w:rsidRPr="000C5F7A">
        <w:t>zadbaj o bezpieczeństwo dziecka i odseparuj</w:t>
      </w:r>
      <w:r w:rsidR="00B84CB7" w:rsidRPr="000C5F7A">
        <w:t xml:space="preserve"> </w:t>
      </w:r>
      <w:r w:rsidRPr="000C5F7A">
        <w:t xml:space="preserve">je od osoby podejrzanej </w:t>
      </w:r>
      <w:r w:rsidR="00B84CB7" w:rsidRPr="000C5F7A">
        <w:t xml:space="preserve">                   </w:t>
      </w:r>
      <w:r w:rsidRPr="000C5F7A">
        <w:t xml:space="preserve">o </w:t>
      </w:r>
      <w:r w:rsidR="00B84CB7" w:rsidRPr="000C5F7A">
        <w:t>kr</w:t>
      </w:r>
      <w:r w:rsidRPr="000C5F7A">
        <w:t>zywdzenie;</w:t>
      </w:r>
    </w:p>
    <w:p w:rsidR="008A4A46" w:rsidRPr="00B84CB7" w:rsidRDefault="008A4A46" w:rsidP="00B84CB7">
      <w:pPr>
        <w:pStyle w:val="Akapitzlist"/>
        <w:numPr>
          <w:ilvl w:val="1"/>
          <w:numId w:val="22"/>
        </w:numPr>
        <w:jc w:val="both"/>
        <w:rPr>
          <w:b/>
        </w:rPr>
      </w:pPr>
      <w:r w:rsidRPr="000C5F7A">
        <w:t>poinformuj na piśmie policję lub prokuraturę,</w:t>
      </w:r>
      <w:r w:rsidR="00B84CB7" w:rsidRPr="000C5F7A">
        <w:t xml:space="preserve"> </w:t>
      </w:r>
      <w:r w:rsidRPr="000C5F7A">
        <w:t>składają</w:t>
      </w:r>
      <w:r w:rsidR="00B84CB7" w:rsidRPr="000C5F7A">
        <w:t>c zawiadomienie               o możliwości po</w:t>
      </w:r>
      <w:r w:rsidRPr="000C5F7A">
        <w:t>pełnienia przestępstwa</w:t>
      </w:r>
      <w:r w:rsidR="00672018">
        <w:rPr>
          <w:b/>
        </w:rPr>
        <w:t>;</w:t>
      </w:r>
    </w:p>
    <w:p w:rsidR="008A4A46" w:rsidRPr="008A4A46" w:rsidRDefault="008A4A46" w:rsidP="00B84CB7">
      <w:pPr>
        <w:pStyle w:val="Akapitzlist"/>
        <w:numPr>
          <w:ilvl w:val="0"/>
          <w:numId w:val="22"/>
        </w:numPr>
        <w:ind w:left="993"/>
        <w:jc w:val="both"/>
      </w:pPr>
      <w:r w:rsidRPr="008A4A46">
        <w:t>doświadcza innych niepokojących zachowań</w:t>
      </w:r>
      <w:r w:rsidR="00B84CB7">
        <w:t xml:space="preserve"> </w:t>
      </w:r>
      <w:r w:rsidRPr="008A4A46">
        <w:t>(tj. krzyk, niestosowne komentarze)</w:t>
      </w:r>
    </w:p>
    <w:p w:rsidR="008A4A46" w:rsidRPr="000C5F7A" w:rsidRDefault="008A4A46" w:rsidP="00B84CB7">
      <w:pPr>
        <w:pStyle w:val="Akapitzlist"/>
        <w:numPr>
          <w:ilvl w:val="1"/>
          <w:numId w:val="22"/>
        </w:numPr>
        <w:jc w:val="both"/>
      </w:pPr>
      <w:r w:rsidRPr="000C5F7A">
        <w:t>zadbaj o bezpieczeństwo dziecka i odseparuj</w:t>
      </w:r>
      <w:r w:rsidR="00B84CB7" w:rsidRPr="000C5F7A">
        <w:t xml:space="preserve"> </w:t>
      </w:r>
      <w:r w:rsidRPr="000C5F7A">
        <w:t>e od osoby podejrzanej</w:t>
      </w:r>
      <w:r w:rsidR="00B84CB7" w:rsidRPr="000C5F7A">
        <w:t xml:space="preserve">                   o </w:t>
      </w:r>
      <w:r w:rsidRPr="000C5F7A">
        <w:t xml:space="preserve"> krzywdzenie;</w:t>
      </w:r>
    </w:p>
    <w:p w:rsidR="008A4A46" w:rsidRPr="000C5F7A" w:rsidRDefault="008A4A46" w:rsidP="00B84CB7">
      <w:pPr>
        <w:pStyle w:val="Akapitzlist"/>
        <w:numPr>
          <w:ilvl w:val="1"/>
          <w:numId w:val="22"/>
        </w:numPr>
        <w:jc w:val="both"/>
      </w:pPr>
      <w:r w:rsidRPr="000C5F7A">
        <w:t>przeprowadź rozmowę dyscyplinującą,</w:t>
      </w:r>
      <w:r w:rsidR="00B84CB7" w:rsidRPr="000C5F7A">
        <w:t xml:space="preserve"> </w:t>
      </w:r>
      <w:r w:rsidRPr="000C5F7A">
        <w:t>a w przypadku braku poprawy zakończ</w:t>
      </w:r>
      <w:r w:rsidR="00B84CB7" w:rsidRPr="000C5F7A">
        <w:t xml:space="preserve"> </w:t>
      </w:r>
      <w:r w:rsidR="00672018">
        <w:t>współpracę;</w:t>
      </w:r>
    </w:p>
    <w:p w:rsidR="008A4A46" w:rsidRPr="000C5F7A" w:rsidRDefault="008A4A46" w:rsidP="00B25080">
      <w:pPr>
        <w:pStyle w:val="Akapitzlist"/>
        <w:ind w:left="284"/>
        <w:jc w:val="both"/>
      </w:pPr>
    </w:p>
    <w:p w:rsidR="008A4A46" w:rsidRPr="002B3523" w:rsidRDefault="008A4A46" w:rsidP="000624DA">
      <w:pPr>
        <w:pStyle w:val="Akapitzlist"/>
        <w:ind w:left="284"/>
        <w:jc w:val="both"/>
      </w:pPr>
    </w:p>
    <w:p w:rsidR="00B10A40" w:rsidRPr="00B10A40" w:rsidRDefault="001D6721" w:rsidP="000C5F7A">
      <w:pPr>
        <w:pStyle w:val="Akapitzlist"/>
        <w:ind w:left="0"/>
        <w:rPr>
          <w:b/>
          <w:bCs/>
        </w:rPr>
      </w:pPr>
      <w:r w:rsidRPr="001D6721">
        <w:rPr>
          <w:bCs/>
        </w:rPr>
        <w:lastRenderedPageBreak/>
        <w:t>5.</w:t>
      </w:r>
      <w:r>
        <w:rPr>
          <w:b/>
          <w:bCs/>
        </w:rPr>
        <w:t xml:space="preserve">  </w:t>
      </w:r>
      <w:r w:rsidR="00B10A40" w:rsidRPr="002B3523">
        <w:rPr>
          <w:b/>
          <w:bCs/>
        </w:rPr>
        <w:t xml:space="preserve">  </w:t>
      </w:r>
      <w:r w:rsidR="00B10A40" w:rsidRPr="00B43BE0">
        <w:rPr>
          <w:b/>
        </w:rPr>
        <w:t xml:space="preserve">Schemat interwencji w przypadku podejrzenia krzywdzenia dziecka przez </w:t>
      </w:r>
      <w:r w:rsidR="00B10A40" w:rsidRPr="00B10A40">
        <w:rPr>
          <w:b/>
          <w:bCs/>
        </w:rPr>
        <w:t>osobę nieletnią,</w:t>
      </w:r>
      <w:r w:rsidR="00B10A40">
        <w:rPr>
          <w:b/>
          <w:bCs/>
        </w:rPr>
        <w:t xml:space="preserve"> </w:t>
      </w:r>
      <w:r w:rsidR="00B10A40" w:rsidRPr="00B10A40">
        <w:rPr>
          <w:b/>
          <w:bCs/>
        </w:rPr>
        <w:t>czyli taką, która nie ukończyła</w:t>
      </w:r>
      <w:r w:rsidR="00B10A40">
        <w:rPr>
          <w:b/>
          <w:bCs/>
        </w:rPr>
        <w:t xml:space="preserve"> 17.</w:t>
      </w:r>
      <w:r w:rsidR="00B10A40" w:rsidRPr="00B10A40">
        <w:rPr>
          <w:b/>
          <w:bCs/>
        </w:rPr>
        <w:t xml:space="preserve"> roku życia</w:t>
      </w:r>
      <w:r w:rsidR="000C5F7A">
        <w:rPr>
          <w:b/>
          <w:bCs/>
        </w:rPr>
        <w:t xml:space="preserve"> </w:t>
      </w:r>
      <w:r w:rsidR="00B10A40" w:rsidRPr="00B10A40">
        <w:rPr>
          <w:b/>
          <w:bCs/>
        </w:rPr>
        <w:t>(przemoc rówieśnicza)</w:t>
      </w:r>
    </w:p>
    <w:p w:rsidR="00B10A40" w:rsidRDefault="00B10A40" w:rsidP="00B10A40">
      <w:pPr>
        <w:pStyle w:val="Akapitzlist"/>
        <w:jc w:val="both"/>
        <w:rPr>
          <w:b/>
          <w:bCs/>
        </w:rPr>
      </w:pPr>
    </w:p>
    <w:p w:rsidR="00B10A40" w:rsidRPr="00B10A40" w:rsidRDefault="00B10A40" w:rsidP="00B10A40">
      <w:pPr>
        <w:pStyle w:val="Akapitzlist"/>
        <w:ind w:left="284"/>
        <w:jc w:val="both"/>
        <w:rPr>
          <w:b/>
          <w:bCs/>
        </w:rPr>
      </w:pPr>
      <w:r w:rsidRPr="00B84CB7">
        <w:rPr>
          <w:b/>
        </w:rPr>
        <w:t>Podejrzewasz, że dziecko doświadcza przemocy</w:t>
      </w:r>
      <w:r w:rsidR="00672018">
        <w:rPr>
          <w:b/>
          <w:bCs/>
        </w:rPr>
        <w:t xml:space="preserve"> ze strony innego dziecka</w:t>
      </w:r>
      <w:r w:rsidR="000C5F7A">
        <w:rPr>
          <w:b/>
          <w:bCs/>
        </w:rPr>
        <w:t>:</w:t>
      </w:r>
    </w:p>
    <w:p w:rsidR="00B10A40" w:rsidRPr="00CB2380" w:rsidRDefault="00B10A40" w:rsidP="00CB2380">
      <w:pPr>
        <w:pStyle w:val="Akapitzlist"/>
        <w:numPr>
          <w:ilvl w:val="0"/>
          <w:numId w:val="39"/>
        </w:numPr>
        <w:ind w:left="993"/>
        <w:jc w:val="both"/>
        <w:rPr>
          <w:bCs/>
        </w:rPr>
      </w:pPr>
      <w:r w:rsidRPr="00CB2380">
        <w:rPr>
          <w:bCs/>
        </w:rPr>
        <w:t>z uszczerbkiem na zdrowiu, wykorzystania</w:t>
      </w:r>
      <w:r w:rsidR="000C5F7A" w:rsidRPr="00CB2380">
        <w:rPr>
          <w:bCs/>
        </w:rPr>
        <w:t xml:space="preserve"> </w:t>
      </w:r>
      <w:r w:rsidRPr="00CB2380">
        <w:rPr>
          <w:bCs/>
        </w:rPr>
        <w:t>seksualnego lub/i zagrożone jest jego życie</w:t>
      </w:r>
      <w:r w:rsidR="000C5F7A" w:rsidRPr="00CB2380">
        <w:rPr>
          <w:bCs/>
        </w:rPr>
        <w:t>:</w:t>
      </w:r>
    </w:p>
    <w:p w:rsidR="00B10A40" w:rsidRPr="000C5F7A" w:rsidRDefault="00B10A40" w:rsidP="000C5F7A">
      <w:pPr>
        <w:pStyle w:val="Akapitzlist"/>
        <w:numPr>
          <w:ilvl w:val="1"/>
          <w:numId w:val="22"/>
        </w:numPr>
        <w:jc w:val="both"/>
        <w:rPr>
          <w:bCs/>
        </w:rPr>
      </w:pPr>
      <w:r w:rsidRPr="000C5F7A">
        <w:rPr>
          <w:bCs/>
        </w:rPr>
        <w:t>zadbaj o bezpieczeństwo dziecka i odseparuj</w:t>
      </w:r>
      <w:r w:rsidR="000C5F7A" w:rsidRPr="000C5F7A">
        <w:rPr>
          <w:bCs/>
        </w:rPr>
        <w:t xml:space="preserve"> </w:t>
      </w:r>
      <w:r w:rsidRPr="000C5F7A">
        <w:rPr>
          <w:bCs/>
        </w:rPr>
        <w:t xml:space="preserve">je od osoby podejrzanej </w:t>
      </w:r>
      <w:r w:rsidR="000C5F7A">
        <w:rPr>
          <w:bCs/>
        </w:rPr>
        <w:t xml:space="preserve">                         </w:t>
      </w:r>
      <w:r w:rsidRPr="000C5F7A">
        <w:rPr>
          <w:bCs/>
        </w:rPr>
        <w:t>o krzywdzenie;</w:t>
      </w:r>
    </w:p>
    <w:p w:rsidR="00B10A40" w:rsidRPr="000C5F7A" w:rsidRDefault="00B10A40" w:rsidP="000C5F7A">
      <w:pPr>
        <w:pStyle w:val="Akapitzlist"/>
        <w:numPr>
          <w:ilvl w:val="1"/>
          <w:numId w:val="22"/>
        </w:numPr>
        <w:jc w:val="both"/>
        <w:rPr>
          <w:bCs/>
        </w:rPr>
      </w:pPr>
      <w:r w:rsidRPr="000C5F7A">
        <w:rPr>
          <w:bCs/>
        </w:rPr>
        <w:t>przepro</w:t>
      </w:r>
      <w:r w:rsidR="000C5F7A" w:rsidRPr="000C5F7A">
        <w:rPr>
          <w:bCs/>
        </w:rPr>
        <w:t>wadź rozmowę z rodzicami/opieku</w:t>
      </w:r>
      <w:r w:rsidRPr="000C5F7A">
        <w:rPr>
          <w:bCs/>
        </w:rPr>
        <w:t xml:space="preserve">nami dzieci uwikłanych </w:t>
      </w:r>
      <w:r w:rsidR="000C5F7A">
        <w:rPr>
          <w:bCs/>
        </w:rPr>
        <w:t xml:space="preserve">                             </w:t>
      </w:r>
      <w:r w:rsidRPr="000C5F7A">
        <w:rPr>
          <w:bCs/>
        </w:rPr>
        <w:t>w przemoc;</w:t>
      </w:r>
    </w:p>
    <w:p w:rsidR="00B10A40" w:rsidRPr="000C5F7A" w:rsidRDefault="00B10A40" w:rsidP="000C5F7A">
      <w:pPr>
        <w:pStyle w:val="Akapitzlist"/>
        <w:numPr>
          <w:ilvl w:val="1"/>
          <w:numId w:val="22"/>
        </w:numPr>
        <w:jc w:val="both"/>
        <w:rPr>
          <w:bCs/>
        </w:rPr>
      </w:pPr>
      <w:r w:rsidRPr="000C5F7A">
        <w:rPr>
          <w:bCs/>
        </w:rPr>
        <w:t>równolegle</w:t>
      </w:r>
      <w:r w:rsidR="000C5F7A" w:rsidRPr="000C5F7A">
        <w:rPr>
          <w:bCs/>
        </w:rPr>
        <w:t xml:space="preserve"> powiadom najbliższy sąd rodzin</w:t>
      </w:r>
      <w:r w:rsidRPr="000C5F7A">
        <w:rPr>
          <w:bCs/>
        </w:rPr>
        <w:t>ny lub policję wysyłając zawiadomienie</w:t>
      </w:r>
      <w:r w:rsidR="000C5F7A" w:rsidRPr="000C5F7A">
        <w:rPr>
          <w:bCs/>
        </w:rPr>
        <w:t xml:space="preserve"> </w:t>
      </w:r>
      <w:r w:rsidRPr="000C5F7A">
        <w:rPr>
          <w:bCs/>
        </w:rPr>
        <w:t>o możliwości popełnienia przestępstwa</w:t>
      </w:r>
      <w:r w:rsidR="00672018">
        <w:rPr>
          <w:bCs/>
        </w:rPr>
        <w:t>;</w:t>
      </w:r>
    </w:p>
    <w:p w:rsidR="00B10A40" w:rsidRPr="00CB2380" w:rsidRDefault="00B10A40" w:rsidP="00CB2380">
      <w:pPr>
        <w:pStyle w:val="Akapitzlist"/>
        <w:numPr>
          <w:ilvl w:val="0"/>
          <w:numId w:val="39"/>
        </w:numPr>
        <w:ind w:left="851"/>
        <w:jc w:val="both"/>
        <w:rPr>
          <w:bCs/>
        </w:rPr>
      </w:pPr>
      <w:r w:rsidRPr="00CB2380">
        <w:rPr>
          <w:bCs/>
        </w:rPr>
        <w:t>doświadcza ze str</w:t>
      </w:r>
      <w:r w:rsidR="000C5F7A" w:rsidRPr="00CB2380">
        <w:rPr>
          <w:bCs/>
        </w:rPr>
        <w:t>ony innego dziecka jednorazo</w:t>
      </w:r>
      <w:r w:rsidRPr="00CB2380">
        <w:rPr>
          <w:bCs/>
        </w:rPr>
        <w:t>wo innej przemocy fizycznej (np. popychanie,</w:t>
      </w:r>
      <w:r w:rsidR="000C5F7A" w:rsidRPr="00CB2380">
        <w:rPr>
          <w:bCs/>
        </w:rPr>
        <w:t xml:space="preserve"> </w:t>
      </w:r>
      <w:r w:rsidRPr="00CB2380">
        <w:rPr>
          <w:bCs/>
        </w:rPr>
        <w:t>szturchanie), p</w:t>
      </w:r>
      <w:r w:rsidR="000C5F7A" w:rsidRPr="00CB2380">
        <w:rPr>
          <w:bCs/>
        </w:rPr>
        <w:t>rzemocy psychicznej (np. poniża</w:t>
      </w:r>
      <w:r w:rsidRPr="00CB2380">
        <w:rPr>
          <w:bCs/>
        </w:rPr>
        <w:t>nie, dyskryminacja, ośmieszanie) lub innych</w:t>
      </w:r>
      <w:r w:rsidR="000C5F7A" w:rsidRPr="00CB2380">
        <w:rPr>
          <w:bCs/>
        </w:rPr>
        <w:t xml:space="preserve"> </w:t>
      </w:r>
      <w:r w:rsidRPr="00CB2380">
        <w:rPr>
          <w:bCs/>
        </w:rPr>
        <w:t>niepokojących zachowań (tj. krzyk, niestosowne</w:t>
      </w:r>
      <w:r w:rsidR="000C5F7A" w:rsidRPr="00CB2380">
        <w:rPr>
          <w:bCs/>
        </w:rPr>
        <w:t xml:space="preserve"> </w:t>
      </w:r>
      <w:r w:rsidRPr="00CB2380">
        <w:rPr>
          <w:bCs/>
        </w:rPr>
        <w:t>komentarze)</w:t>
      </w:r>
      <w:r w:rsidR="000C5F7A" w:rsidRPr="00CB2380">
        <w:rPr>
          <w:bCs/>
        </w:rPr>
        <w:t>:</w:t>
      </w:r>
    </w:p>
    <w:p w:rsidR="00B10A40" w:rsidRPr="000C5F7A" w:rsidRDefault="00B10A40" w:rsidP="000C5F7A">
      <w:pPr>
        <w:pStyle w:val="Akapitzlist"/>
        <w:numPr>
          <w:ilvl w:val="1"/>
          <w:numId w:val="22"/>
        </w:numPr>
        <w:jc w:val="both"/>
        <w:rPr>
          <w:bCs/>
        </w:rPr>
      </w:pPr>
      <w:r w:rsidRPr="000C5F7A">
        <w:rPr>
          <w:bCs/>
        </w:rPr>
        <w:t>zadbaj o bezpieczeństwo dziecka i odseparuj</w:t>
      </w:r>
      <w:r w:rsidR="000C5F7A" w:rsidRPr="000C5F7A">
        <w:rPr>
          <w:bCs/>
        </w:rPr>
        <w:t xml:space="preserve"> </w:t>
      </w:r>
      <w:r w:rsidRPr="000C5F7A">
        <w:rPr>
          <w:bCs/>
        </w:rPr>
        <w:t xml:space="preserve">je od osoby podejrzanej </w:t>
      </w:r>
      <w:r w:rsidR="000C5F7A">
        <w:rPr>
          <w:bCs/>
        </w:rPr>
        <w:t xml:space="preserve">                           </w:t>
      </w:r>
      <w:r w:rsidRPr="000C5F7A">
        <w:rPr>
          <w:bCs/>
        </w:rPr>
        <w:t>o krzywdzenie;</w:t>
      </w:r>
    </w:p>
    <w:p w:rsidR="00B10A40" w:rsidRPr="000C5F7A" w:rsidRDefault="00B10A40" w:rsidP="000C5F7A">
      <w:pPr>
        <w:pStyle w:val="Akapitzlist"/>
        <w:numPr>
          <w:ilvl w:val="1"/>
          <w:numId w:val="22"/>
        </w:numPr>
        <w:jc w:val="both"/>
        <w:rPr>
          <w:bCs/>
        </w:rPr>
      </w:pPr>
      <w:r w:rsidRPr="000C5F7A">
        <w:rPr>
          <w:bCs/>
        </w:rPr>
        <w:t>przeprowadź rozmowę osobno z rodzicami</w:t>
      </w:r>
      <w:r w:rsidR="000C5F7A" w:rsidRPr="000C5F7A">
        <w:rPr>
          <w:bCs/>
        </w:rPr>
        <w:t xml:space="preserve"> </w:t>
      </w:r>
      <w:r w:rsidRPr="000C5F7A">
        <w:rPr>
          <w:bCs/>
        </w:rPr>
        <w:t xml:space="preserve">dziecka krzywdzącego </w:t>
      </w:r>
      <w:r w:rsidR="000C5F7A">
        <w:rPr>
          <w:bCs/>
        </w:rPr>
        <w:t xml:space="preserve">                                </w:t>
      </w:r>
      <w:r w:rsidRPr="000C5F7A">
        <w:rPr>
          <w:bCs/>
        </w:rPr>
        <w:t>i krzywdzonego oraz</w:t>
      </w:r>
      <w:r w:rsidR="000C5F7A" w:rsidRPr="000C5F7A">
        <w:rPr>
          <w:bCs/>
        </w:rPr>
        <w:t xml:space="preserve"> </w:t>
      </w:r>
      <w:r w:rsidRPr="000C5F7A">
        <w:rPr>
          <w:bCs/>
        </w:rPr>
        <w:t>opracuj działania naprawcze;</w:t>
      </w:r>
    </w:p>
    <w:p w:rsidR="000C5F7A" w:rsidRPr="000C5F7A" w:rsidRDefault="00B10A40" w:rsidP="000C5F7A">
      <w:pPr>
        <w:pStyle w:val="Akapitzlist"/>
        <w:numPr>
          <w:ilvl w:val="1"/>
          <w:numId w:val="22"/>
        </w:numPr>
        <w:jc w:val="both"/>
        <w:rPr>
          <w:rFonts w:ascii="Tahoma" w:hAnsi="Tahoma" w:cs="Tahoma"/>
          <w:bCs/>
        </w:rPr>
      </w:pPr>
      <w:r w:rsidRPr="000C5F7A">
        <w:rPr>
          <w:bCs/>
        </w:rPr>
        <w:t>w przypadku powtarzającej się przemocy</w:t>
      </w:r>
      <w:r w:rsidR="000C5F7A" w:rsidRPr="000C5F7A">
        <w:rPr>
          <w:bCs/>
        </w:rPr>
        <w:t xml:space="preserve"> </w:t>
      </w:r>
      <w:r w:rsidRPr="000C5F7A">
        <w:rPr>
          <w:bCs/>
        </w:rPr>
        <w:t>powiadom lokalny sąd rodzinny, wysyłając</w:t>
      </w:r>
      <w:r w:rsidR="000C5F7A" w:rsidRPr="000C5F7A">
        <w:rPr>
          <w:bCs/>
        </w:rPr>
        <w:t xml:space="preserve"> </w:t>
      </w:r>
      <w:r w:rsidRPr="000C5F7A">
        <w:rPr>
          <w:bCs/>
        </w:rPr>
        <w:t>wniosek o wgląd w sytuację rodziny</w:t>
      </w:r>
      <w:r w:rsidR="00672018">
        <w:rPr>
          <w:bCs/>
        </w:rPr>
        <w:t>.</w:t>
      </w:r>
    </w:p>
    <w:p w:rsidR="000C5F7A" w:rsidRDefault="000C5F7A" w:rsidP="000C5F7A">
      <w:pPr>
        <w:pStyle w:val="Akapitzlist"/>
        <w:jc w:val="both"/>
        <w:rPr>
          <w:rFonts w:ascii="Tahoma" w:hAnsi="Tahoma" w:cs="Tahoma"/>
          <w:bCs/>
        </w:rPr>
      </w:pPr>
    </w:p>
    <w:p w:rsidR="000C5F7A" w:rsidRPr="00672018" w:rsidRDefault="001D6721" w:rsidP="000C5F7A">
      <w:pPr>
        <w:pStyle w:val="Akapitzlist"/>
        <w:ind w:left="142"/>
        <w:jc w:val="both"/>
        <w:rPr>
          <w:b/>
          <w:bCs/>
        </w:rPr>
      </w:pPr>
      <w:r>
        <w:rPr>
          <w:b/>
          <w:bCs/>
        </w:rPr>
        <w:t>6</w:t>
      </w:r>
      <w:r w:rsidR="000C5F7A" w:rsidRPr="00672018">
        <w:rPr>
          <w:b/>
          <w:bCs/>
        </w:rPr>
        <w:t xml:space="preserve">.   </w:t>
      </w:r>
      <w:r w:rsidR="000C5F7A" w:rsidRPr="00672018">
        <w:rPr>
          <w:b/>
        </w:rPr>
        <w:t xml:space="preserve">Schemat </w:t>
      </w:r>
      <w:r w:rsidR="000C5F7A" w:rsidRPr="00672018">
        <w:rPr>
          <w:bCs/>
        </w:rPr>
        <w:t xml:space="preserve"> </w:t>
      </w:r>
      <w:r w:rsidR="000C5F7A" w:rsidRPr="00672018">
        <w:rPr>
          <w:b/>
          <w:bCs/>
        </w:rPr>
        <w:t>interwencji w przypadku podejrzenia krzywdzenia dziecka przez rodzica lub opiekuna</w:t>
      </w:r>
      <w:r w:rsidR="00672018">
        <w:rPr>
          <w:b/>
          <w:bCs/>
        </w:rPr>
        <w:t>.</w:t>
      </w:r>
    </w:p>
    <w:p w:rsidR="000C5F7A" w:rsidRPr="00672018" w:rsidRDefault="000C5F7A" w:rsidP="000C5F7A">
      <w:pPr>
        <w:pStyle w:val="Akapitzlist"/>
        <w:ind w:left="284"/>
        <w:jc w:val="both"/>
        <w:rPr>
          <w:b/>
        </w:rPr>
      </w:pPr>
    </w:p>
    <w:p w:rsidR="000C5F7A" w:rsidRPr="00672018" w:rsidRDefault="000C5F7A" w:rsidP="000C5F7A">
      <w:pPr>
        <w:pStyle w:val="Akapitzlist"/>
        <w:ind w:left="284"/>
        <w:jc w:val="both"/>
        <w:rPr>
          <w:b/>
        </w:rPr>
      </w:pPr>
      <w:r w:rsidRPr="00672018">
        <w:rPr>
          <w:b/>
        </w:rPr>
        <w:t>Podejrzewasz, że dziecko doświadcza przemocy</w:t>
      </w:r>
      <w:r w:rsidR="00CB2380">
        <w:rPr>
          <w:b/>
        </w:rPr>
        <w:t xml:space="preserve"> ze strony</w:t>
      </w:r>
      <w:r w:rsidR="00CB2380" w:rsidRPr="00CB2380">
        <w:rPr>
          <w:b/>
          <w:bCs/>
        </w:rPr>
        <w:t xml:space="preserve"> </w:t>
      </w:r>
      <w:r w:rsidR="00CB2380" w:rsidRPr="00672018">
        <w:rPr>
          <w:b/>
          <w:bCs/>
        </w:rPr>
        <w:t>rodzica lub opiekuna</w:t>
      </w:r>
      <w:r w:rsidRPr="00672018">
        <w:rPr>
          <w:b/>
        </w:rPr>
        <w:t>:</w:t>
      </w:r>
    </w:p>
    <w:p w:rsidR="000C5F7A" w:rsidRPr="00672018" w:rsidRDefault="000C5F7A" w:rsidP="000C5F7A">
      <w:pPr>
        <w:pStyle w:val="Akapitzlist"/>
        <w:jc w:val="both"/>
        <w:rPr>
          <w:bCs/>
        </w:rPr>
      </w:pPr>
    </w:p>
    <w:p w:rsidR="00672018" w:rsidRPr="00CB2380" w:rsidRDefault="00672018" w:rsidP="00CB2380">
      <w:pPr>
        <w:pStyle w:val="Akapitzlist"/>
        <w:numPr>
          <w:ilvl w:val="1"/>
          <w:numId w:val="11"/>
        </w:numPr>
        <w:ind w:left="1134"/>
        <w:jc w:val="both"/>
        <w:rPr>
          <w:bCs/>
        </w:rPr>
      </w:pPr>
      <w:r w:rsidRPr="00CB2380">
        <w:rPr>
          <w:bCs/>
        </w:rPr>
        <w:t>z uszczerbkiem na zdrowiu, wykorzystania seksualnego lub/i zagrożone jest jego życie:</w:t>
      </w:r>
    </w:p>
    <w:p w:rsidR="00672018" w:rsidRPr="00CB2380" w:rsidRDefault="00672018" w:rsidP="001D6721">
      <w:pPr>
        <w:pStyle w:val="Akapitzlist"/>
        <w:numPr>
          <w:ilvl w:val="0"/>
          <w:numId w:val="36"/>
        </w:numPr>
        <w:ind w:left="1701"/>
        <w:jc w:val="both"/>
        <w:rPr>
          <w:bCs/>
        </w:rPr>
      </w:pPr>
      <w:r w:rsidRPr="00CB2380">
        <w:rPr>
          <w:bCs/>
        </w:rPr>
        <w:t>zadbaj o bezpieczeństwo dziecka i odseparuj je od rodzica/opiekuna podejrzanego o krzywdzenie;</w:t>
      </w:r>
    </w:p>
    <w:p w:rsidR="000C5F7A" w:rsidRPr="00CB2380" w:rsidRDefault="00672018" w:rsidP="001D6721">
      <w:pPr>
        <w:pStyle w:val="Akapitzlist"/>
        <w:numPr>
          <w:ilvl w:val="0"/>
          <w:numId w:val="36"/>
        </w:numPr>
        <w:ind w:left="1701"/>
        <w:jc w:val="both"/>
        <w:rPr>
          <w:bCs/>
        </w:rPr>
      </w:pPr>
      <w:r w:rsidRPr="00CB2380">
        <w:rPr>
          <w:bCs/>
        </w:rPr>
        <w:t>zawiadom policję ;</w:t>
      </w:r>
    </w:p>
    <w:p w:rsidR="000C5F7A" w:rsidRPr="00672018" w:rsidRDefault="000C5F7A" w:rsidP="00CB2380">
      <w:pPr>
        <w:pStyle w:val="Akapitzlist"/>
        <w:ind w:left="1134"/>
        <w:jc w:val="both"/>
        <w:rPr>
          <w:bCs/>
        </w:rPr>
      </w:pPr>
    </w:p>
    <w:p w:rsidR="00672018" w:rsidRPr="00672018" w:rsidRDefault="00672018" w:rsidP="00CB2380">
      <w:pPr>
        <w:pStyle w:val="Akapitzlist"/>
        <w:numPr>
          <w:ilvl w:val="1"/>
          <w:numId w:val="11"/>
        </w:numPr>
        <w:ind w:left="1134"/>
        <w:jc w:val="both"/>
        <w:rPr>
          <w:bCs/>
        </w:rPr>
      </w:pPr>
      <w:r w:rsidRPr="00672018">
        <w:rPr>
          <w:bCs/>
        </w:rPr>
        <w:t>w formie zaniedbania lub rodzic/opiekun dziecka jest niewydolny wychowawczo (np. dziecko chodzi w nieadekwatnych do pogody ubraniach, opuszcza miejsce zamieszkania bez nadzoru osoby dorosłej):</w:t>
      </w:r>
    </w:p>
    <w:p w:rsidR="00672018" w:rsidRPr="00CB2380" w:rsidRDefault="00672018" w:rsidP="00CB2380">
      <w:pPr>
        <w:pStyle w:val="Akapitzlist"/>
        <w:numPr>
          <w:ilvl w:val="0"/>
          <w:numId w:val="37"/>
        </w:numPr>
        <w:ind w:left="1701"/>
        <w:jc w:val="both"/>
        <w:rPr>
          <w:bCs/>
        </w:rPr>
      </w:pPr>
      <w:r w:rsidRPr="00CB2380">
        <w:rPr>
          <w:bCs/>
        </w:rPr>
        <w:t>zadbaj o bezpieczeństwo dziecka;</w:t>
      </w:r>
    </w:p>
    <w:p w:rsidR="00672018" w:rsidRPr="00CB2380" w:rsidRDefault="00672018" w:rsidP="00CB2380">
      <w:pPr>
        <w:pStyle w:val="Akapitzlist"/>
        <w:numPr>
          <w:ilvl w:val="0"/>
          <w:numId w:val="37"/>
        </w:numPr>
        <w:ind w:left="1701"/>
        <w:jc w:val="both"/>
        <w:rPr>
          <w:bCs/>
        </w:rPr>
      </w:pPr>
      <w:r w:rsidRPr="00CB2380">
        <w:rPr>
          <w:bCs/>
        </w:rPr>
        <w:t>porozmawiaj z rodzicem/opiekunem;</w:t>
      </w:r>
    </w:p>
    <w:p w:rsidR="00672018" w:rsidRPr="00CB2380" w:rsidRDefault="00672018" w:rsidP="00CB2380">
      <w:pPr>
        <w:pStyle w:val="Akapitzlist"/>
        <w:numPr>
          <w:ilvl w:val="0"/>
          <w:numId w:val="37"/>
        </w:numPr>
        <w:ind w:left="1701"/>
        <w:jc w:val="both"/>
        <w:rPr>
          <w:bCs/>
        </w:rPr>
      </w:pPr>
      <w:r w:rsidRPr="00CB2380">
        <w:rPr>
          <w:bCs/>
        </w:rPr>
        <w:t>powiadom o możliwości wsparcia psychologicznego i/lub materialnego;</w:t>
      </w:r>
    </w:p>
    <w:p w:rsidR="000C5F7A" w:rsidRPr="00CB2380" w:rsidRDefault="00672018" w:rsidP="00CB2380">
      <w:pPr>
        <w:pStyle w:val="Akapitzlist"/>
        <w:numPr>
          <w:ilvl w:val="0"/>
          <w:numId w:val="37"/>
        </w:numPr>
        <w:ind w:left="1701"/>
        <w:jc w:val="both"/>
        <w:rPr>
          <w:bCs/>
        </w:rPr>
      </w:pPr>
      <w:r w:rsidRPr="00CB2380">
        <w:rPr>
          <w:bCs/>
        </w:rPr>
        <w:t>w przypadku braku współpracy rodzica/opiekuna powiadom właściwy ośrodek pomocy społecznej;</w:t>
      </w:r>
    </w:p>
    <w:p w:rsidR="000C5F7A" w:rsidRPr="00672018" w:rsidRDefault="000C5F7A" w:rsidP="00CB2380">
      <w:pPr>
        <w:pStyle w:val="Akapitzlist"/>
        <w:ind w:left="1134"/>
        <w:jc w:val="both"/>
        <w:rPr>
          <w:bCs/>
        </w:rPr>
      </w:pPr>
    </w:p>
    <w:p w:rsidR="00672018" w:rsidRPr="00CB2380" w:rsidRDefault="00672018" w:rsidP="00CB2380">
      <w:pPr>
        <w:pStyle w:val="Akapitzlist"/>
        <w:numPr>
          <w:ilvl w:val="0"/>
          <w:numId w:val="27"/>
        </w:numPr>
        <w:ind w:left="1134"/>
        <w:jc w:val="both"/>
        <w:rPr>
          <w:bCs/>
        </w:rPr>
      </w:pPr>
      <w:r w:rsidRPr="00CB2380">
        <w:rPr>
          <w:bCs/>
        </w:rPr>
        <w:t>jest pokrzywdzone innymi typami przestępstw:</w:t>
      </w:r>
    </w:p>
    <w:p w:rsidR="000C5F7A" w:rsidRPr="00CB2380" w:rsidRDefault="00672018" w:rsidP="00CB2380">
      <w:pPr>
        <w:pStyle w:val="Akapitzlist"/>
        <w:numPr>
          <w:ilvl w:val="0"/>
          <w:numId w:val="38"/>
        </w:numPr>
        <w:ind w:left="1701"/>
        <w:jc w:val="both"/>
        <w:rPr>
          <w:bCs/>
        </w:rPr>
      </w:pPr>
      <w:r w:rsidRPr="00CB2380">
        <w:rPr>
          <w:bCs/>
        </w:rPr>
        <w:t>poinformuj na piśmie policję lub prokuraturę, wysyłając zawiadomienie o możliwości popełnienia przestępstwa;</w:t>
      </w:r>
    </w:p>
    <w:p w:rsidR="00672018" w:rsidRPr="00672018" w:rsidRDefault="00672018" w:rsidP="00CB2380">
      <w:pPr>
        <w:pStyle w:val="Akapitzlist"/>
        <w:ind w:left="1134"/>
        <w:jc w:val="both"/>
        <w:rPr>
          <w:bCs/>
        </w:rPr>
      </w:pPr>
    </w:p>
    <w:p w:rsidR="00672018" w:rsidRPr="00CB2380" w:rsidRDefault="00672018" w:rsidP="00CB2380">
      <w:pPr>
        <w:pStyle w:val="Akapitzlist"/>
        <w:numPr>
          <w:ilvl w:val="0"/>
          <w:numId w:val="27"/>
        </w:numPr>
        <w:ind w:left="1134"/>
        <w:jc w:val="both"/>
        <w:rPr>
          <w:bCs/>
        </w:rPr>
      </w:pPr>
      <w:r w:rsidRPr="00CB2380">
        <w:rPr>
          <w:bCs/>
        </w:rPr>
        <w:t>jednorazowo innej przemocy fizycznej (np. klapsy, popychanie, szturchanie), przemocy psychicznej (np. poniżanie, dyskryminacja, ośmieszanie) lub innych niepokojących zachowań (tj. krzyk, niestosowne komentarze):</w:t>
      </w:r>
    </w:p>
    <w:p w:rsidR="00672018" w:rsidRPr="00672018" w:rsidRDefault="00672018" w:rsidP="00672018">
      <w:pPr>
        <w:pStyle w:val="Akapitzlist"/>
        <w:numPr>
          <w:ilvl w:val="1"/>
          <w:numId w:val="22"/>
        </w:numPr>
        <w:jc w:val="both"/>
        <w:rPr>
          <w:bCs/>
        </w:rPr>
      </w:pPr>
      <w:r w:rsidRPr="00672018">
        <w:rPr>
          <w:bCs/>
        </w:rPr>
        <w:lastRenderedPageBreak/>
        <w:t>zadbaj o bezpieczeństwo dziecka;</w:t>
      </w:r>
    </w:p>
    <w:p w:rsidR="00672018" w:rsidRPr="00672018" w:rsidRDefault="00672018" w:rsidP="00672018">
      <w:pPr>
        <w:pStyle w:val="Akapitzlist"/>
        <w:numPr>
          <w:ilvl w:val="1"/>
          <w:numId w:val="22"/>
        </w:numPr>
        <w:jc w:val="both"/>
        <w:rPr>
          <w:bCs/>
        </w:rPr>
      </w:pPr>
      <w:r w:rsidRPr="00672018">
        <w:rPr>
          <w:bCs/>
        </w:rPr>
        <w:t>przeprowadź rozmowę z rodzicem/opiekunem podejrzanym                                    o krzywdzenie;</w:t>
      </w:r>
    </w:p>
    <w:p w:rsidR="00672018" w:rsidRPr="00672018" w:rsidRDefault="00672018" w:rsidP="00672018">
      <w:pPr>
        <w:pStyle w:val="Akapitzlist"/>
        <w:numPr>
          <w:ilvl w:val="1"/>
          <w:numId w:val="22"/>
        </w:numPr>
        <w:jc w:val="both"/>
        <w:rPr>
          <w:bCs/>
        </w:rPr>
      </w:pPr>
      <w:r w:rsidRPr="00672018">
        <w:rPr>
          <w:bCs/>
        </w:rPr>
        <w:t>powiadom o możliwości wsparcia psychologicznego;</w:t>
      </w:r>
    </w:p>
    <w:p w:rsidR="00672018" w:rsidRPr="00672018" w:rsidRDefault="00672018" w:rsidP="00672018">
      <w:pPr>
        <w:pStyle w:val="Akapitzlist"/>
        <w:numPr>
          <w:ilvl w:val="1"/>
          <w:numId w:val="22"/>
        </w:numPr>
        <w:jc w:val="both"/>
        <w:rPr>
          <w:bCs/>
        </w:rPr>
      </w:pPr>
      <w:r w:rsidRPr="00672018">
        <w:rPr>
          <w:bCs/>
        </w:rPr>
        <w:t>w przypadku braku współpracy rodzica/ opiekuna lub powtarzającej się przemocy powiadom właściwy ośrodek pomocy społecznej;</w:t>
      </w:r>
    </w:p>
    <w:p w:rsidR="00B10A40" w:rsidRPr="00672018" w:rsidRDefault="00672018" w:rsidP="00672018">
      <w:pPr>
        <w:pStyle w:val="Akapitzlist"/>
        <w:numPr>
          <w:ilvl w:val="1"/>
          <w:numId w:val="22"/>
        </w:numPr>
        <w:jc w:val="both"/>
        <w:rPr>
          <w:bCs/>
        </w:rPr>
      </w:pPr>
      <w:r w:rsidRPr="00672018">
        <w:rPr>
          <w:bCs/>
        </w:rPr>
        <w:t>równoległe złóż do sądu rodzinnego wniosek o wgląd w sytuację rodziny.</w:t>
      </w:r>
    </w:p>
    <w:p w:rsidR="00672018" w:rsidRDefault="00672018" w:rsidP="000C5F7A">
      <w:pPr>
        <w:pStyle w:val="Akapitzlist"/>
        <w:jc w:val="both"/>
        <w:rPr>
          <w:b/>
          <w:bCs/>
        </w:rPr>
      </w:pPr>
    </w:p>
    <w:p w:rsidR="00ED1121" w:rsidRPr="002B3523" w:rsidRDefault="001D6721" w:rsidP="00B76AAA">
      <w:pPr>
        <w:pStyle w:val="Akapitzlist"/>
        <w:ind w:left="0"/>
        <w:jc w:val="both"/>
        <w:rPr>
          <w:b/>
          <w:bCs/>
        </w:rPr>
      </w:pPr>
      <w:r w:rsidRPr="001D6721">
        <w:rPr>
          <w:bCs/>
        </w:rPr>
        <w:t>7</w:t>
      </w:r>
      <w:r w:rsidR="00CB2380" w:rsidRPr="001D6721">
        <w:rPr>
          <w:bCs/>
        </w:rPr>
        <w:t>.</w:t>
      </w:r>
      <w:r w:rsidR="00CB2380">
        <w:rPr>
          <w:b/>
          <w:bCs/>
        </w:rPr>
        <w:t xml:space="preserve"> Dokumentowanie </w:t>
      </w:r>
      <w:r w:rsidR="00CB2380" w:rsidRPr="00672018">
        <w:rPr>
          <w:b/>
          <w:bCs/>
        </w:rPr>
        <w:t>interwencji w przypadku podejrzenia krzywdzenia dziecka</w:t>
      </w:r>
    </w:p>
    <w:p w:rsidR="00BF1D70" w:rsidRPr="002B3523" w:rsidRDefault="00BF1D70" w:rsidP="000624DA">
      <w:pPr>
        <w:pStyle w:val="Akapitzlist"/>
        <w:ind w:left="284"/>
        <w:jc w:val="both"/>
        <w:rPr>
          <w:b/>
          <w:bCs/>
        </w:rPr>
      </w:pPr>
    </w:p>
    <w:p w:rsidR="00BF1D70" w:rsidRPr="002B3523" w:rsidRDefault="00BF1D70" w:rsidP="00BF1D70">
      <w:pPr>
        <w:pStyle w:val="Akapitzlist"/>
        <w:numPr>
          <w:ilvl w:val="0"/>
          <w:numId w:val="7"/>
        </w:numPr>
        <w:jc w:val="both"/>
      </w:pPr>
      <w:r w:rsidRPr="002B3523">
        <w:t xml:space="preserve">W przypadku powzięcia przez personel PCPR podejrzenia, że dziecko jest krzywdzone, lub zgłoszenia takiej okoliczności przez dziecko lub rodzinę zastępczą/opiekuna dziecka, personel PCPR ma obowiązek sporządzenia notatki służbowej i przekazania uzyskanej informacji </w:t>
      </w:r>
      <w:r w:rsidRPr="002B3523">
        <w:rPr>
          <w:b/>
          <w:u w:val="single"/>
        </w:rPr>
        <w:t>dyrektorowi PCPR.</w:t>
      </w:r>
      <w:r w:rsidRPr="002B3523">
        <w:t xml:space="preserve"> Notatka może mieć formę pisemną lub mailową</w:t>
      </w:r>
      <w:r w:rsidR="004F50A7">
        <w:t xml:space="preserve"> i jest sporządzana zgodnie z </w:t>
      </w:r>
      <w:r w:rsidR="001D6721" w:rsidRPr="001D6721">
        <w:rPr>
          <w:b/>
        </w:rPr>
        <w:t>Z</w:t>
      </w:r>
      <w:r w:rsidR="004F50A7" w:rsidRPr="001D6721">
        <w:rPr>
          <w:b/>
          <w:u w:val="single"/>
        </w:rPr>
        <w:t>a</w:t>
      </w:r>
      <w:r w:rsidR="004F50A7" w:rsidRPr="004F50A7">
        <w:rPr>
          <w:b/>
          <w:u w:val="single"/>
        </w:rPr>
        <w:t xml:space="preserve">łącznikiem nr 5 do Procedury </w:t>
      </w:r>
      <w:r w:rsidRPr="004F50A7">
        <w:rPr>
          <w:b/>
          <w:u w:val="single"/>
        </w:rPr>
        <w:t>.</w:t>
      </w:r>
    </w:p>
    <w:p w:rsidR="00BF1D70" w:rsidRPr="002B3523" w:rsidRDefault="00BF1D70" w:rsidP="00BF1D70">
      <w:pPr>
        <w:pStyle w:val="Akapitzlist"/>
        <w:numPr>
          <w:ilvl w:val="0"/>
          <w:numId w:val="7"/>
        </w:numPr>
        <w:jc w:val="both"/>
      </w:pPr>
      <w:r w:rsidRPr="002B3523">
        <w:t>Interwencja prowadzona jest przez dyrektora PCPR, który może wyznaczyć na stałe do tego zadania inną osobę. W przypadku wyznaczenia takiej osoby jej dane (imię, nazwisko, email, telefon) zostaną podane do wiadomości personelu, dzieci i opiekunów.</w:t>
      </w:r>
    </w:p>
    <w:p w:rsidR="00BF1D70" w:rsidRPr="002B3523" w:rsidRDefault="00BF1D70" w:rsidP="00BF1D70">
      <w:pPr>
        <w:pStyle w:val="Akapitzlist"/>
        <w:numPr>
          <w:ilvl w:val="0"/>
          <w:numId w:val="7"/>
        </w:numPr>
        <w:jc w:val="both"/>
      </w:pPr>
      <w:r w:rsidRPr="002B3523">
        <w:t>Do udziału w interwencji można zaprosić inne osoby, w szczególności psychologów                              i pedagogów, celem skorzystania z ich pomocy, w tym przy rozmowie z dzieckiem                        o trudnych doświadczeniach.</w:t>
      </w:r>
    </w:p>
    <w:p w:rsidR="00ED1121" w:rsidRPr="002B3523" w:rsidRDefault="00ED1121" w:rsidP="00ED1121">
      <w:pPr>
        <w:pStyle w:val="Akapitzlist"/>
        <w:numPr>
          <w:ilvl w:val="0"/>
          <w:numId w:val="7"/>
        </w:numPr>
        <w:jc w:val="both"/>
      </w:pPr>
      <w:r w:rsidRPr="002B3523">
        <w:t>W przypadku</w:t>
      </w:r>
      <w:r w:rsidR="000D11ED" w:rsidRPr="002B3523">
        <w:t>,</w:t>
      </w:r>
      <w:r w:rsidRPr="002B3523">
        <w:t xml:space="preserve"> gdy zgłoszono krzywdzenie dziecka </w:t>
      </w:r>
      <w:r w:rsidR="000624DA" w:rsidRPr="002B3523">
        <w:t>dyrektor PCPR organizuje spotkanie</w:t>
      </w:r>
      <w:r w:rsidRPr="002B3523">
        <w:t xml:space="preserve"> </w:t>
      </w:r>
      <w:r w:rsidR="000624DA" w:rsidRPr="002B3523">
        <w:t xml:space="preserve">                             </w:t>
      </w:r>
      <w:r w:rsidRPr="002B3523">
        <w:t>z dzieckiem i innymi osobami mającymi lub mogącymi mieć wiedzę</w:t>
      </w:r>
      <w:r w:rsidR="000624DA" w:rsidRPr="002B3523">
        <w:t xml:space="preserve"> </w:t>
      </w:r>
      <w:r w:rsidRPr="002B3523">
        <w:t xml:space="preserve">o zdarzeniu </w:t>
      </w:r>
      <w:r w:rsidR="000624DA" w:rsidRPr="002B3523">
        <w:t xml:space="preserve">                                    </w:t>
      </w:r>
      <w:r w:rsidRPr="002B3523">
        <w:t>i o sytuacji osobistej (rodzinnej, zdrowotnej) dziecka, w szczególności</w:t>
      </w:r>
      <w:r w:rsidR="004F1870" w:rsidRPr="002B3523">
        <w:t xml:space="preserve"> z</w:t>
      </w:r>
      <w:r w:rsidRPr="002B3523">
        <w:t xml:space="preserve"> jego rodziną zastępczą/opiekunami. </w:t>
      </w:r>
      <w:r w:rsidR="000624DA" w:rsidRPr="002B3523">
        <w:t>Spotkanie ma na celu ustalenie</w:t>
      </w:r>
      <w:r w:rsidRPr="002B3523">
        <w:t xml:space="preserve"> przebieg</w:t>
      </w:r>
      <w:r w:rsidR="000624DA" w:rsidRPr="002B3523">
        <w:t>u</w:t>
      </w:r>
      <w:r w:rsidRPr="002B3523">
        <w:t xml:space="preserve"> zdarzenia, ale także wpływ</w:t>
      </w:r>
      <w:r w:rsidR="00B1059F">
        <w:t>u</w:t>
      </w:r>
      <w:r w:rsidRPr="002B3523">
        <w:t xml:space="preserve"> zdarzenia na zdrowie psychiczne i fizyczne dzie</w:t>
      </w:r>
      <w:r w:rsidR="003B6E21">
        <w:t xml:space="preserve">cka. Ustalenia są spisywane na </w:t>
      </w:r>
      <w:bookmarkStart w:id="0" w:name="_GoBack"/>
      <w:bookmarkEnd w:id="0"/>
      <w:r w:rsidR="003B6E21">
        <w:t>K</w:t>
      </w:r>
      <w:r w:rsidRPr="002B3523">
        <w:t>arcie interwencji</w:t>
      </w:r>
      <w:r w:rsidR="003B6E21">
        <w:t xml:space="preserve"> wobec małoletniego</w:t>
      </w:r>
      <w:r w:rsidR="00BF1D70" w:rsidRPr="002B3523">
        <w:t>, o której mowa w pkt 5)</w:t>
      </w:r>
      <w:r w:rsidRPr="002B3523">
        <w:t>.</w:t>
      </w:r>
    </w:p>
    <w:p w:rsidR="00BF1D70" w:rsidRPr="002B3523" w:rsidRDefault="00BF1D70" w:rsidP="00BF1D70">
      <w:pPr>
        <w:pStyle w:val="Akapitzlist"/>
        <w:numPr>
          <w:ilvl w:val="0"/>
          <w:numId w:val="7"/>
        </w:numPr>
        <w:jc w:val="both"/>
        <w:rPr>
          <w:b/>
          <w:u w:val="single"/>
        </w:rPr>
      </w:pPr>
      <w:r w:rsidRPr="002B3523">
        <w:t xml:space="preserve">Z przebiegu każdej interwencji sporządza się </w:t>
      </w:r>
      <w:r w:rsidR="003B6E21">
        <w:t xml:space="preserve">ww. </w:t>
      </w:r>
      <w:r w:rsidRPr="002B3523">
        <w:t xml:space="preserve">kartę interwencji, której wzór stanowi </w:t>
      </w:r>
      <w:r w:rsidR="004F50A7">
        <w:rPr>
          <w:b/>
          <w:bCs/>
          <w:u w:val="single"/>
        </w:rPr>
        <w:t>Załącznik nr 6</w:t>
      </w:r>
      <w:r w:rsidRPr="002B3523">
        <w:rPr>
          <w:b/>
          <w:bCs/>
          <w:u w:val="single"/>
        </w:rPr>
        <w:t xml:space="preserve"> </w:t>
      </w:r>
      <w:r w:rsidRPr="002B3523">
        <w:rPr>
          <w:b/>
          <w:u w:val="single"/>
        </w:rPr>
        <w:t>do Standardów</w:t>
      </w:r>
      <w:r w:rsidRPr="002B3523">
        <w:t>. Kartę załącza się do rejestru interwencji prowadzonego przez PCPR.</w:t>
      </w:r>
      <w:r w:rsidR="00C01695" w:rsidRPr="002B3523">
        <w:t xml:space="preserve"> Wzór rejestru stanowi </w:t>
      </w:r>
      <w:r w:rsidR="001D6721">
        <w:rPr>
          <w:b/>
          <w:u w:val="single"/>
        </w:rPr>
        <w:t>Z</w:t>
      </w:r>
      <w:r w:rsidR="004F50A7">
        <w:rPr>
          <w:b/>
          <w:u w:val="single"/>
        </w:rPr>
        <w:t>ałącznik nr 7</w:t>
      </w:r>
      <w:r w:rsidR="00C01695" w:rsidRPr="002B3523">
        <w:rPr>
          <w:b/>
          <w:u w:val="single"/>
        </w:rPr>
        <w:t xml:space="preserve"> do Procedur.</w:t>
      </w:r>
    </w:p>
    <w:p w:rsidR="00ED1121" w:rsidRPr="002B3523" w:rsidRDefault="000D11ED" w:rsidP="00ED1121">
      <w:pPr>
        <w:pStyle w:val="Akapitzlist"/>
        <w:numPr>
          <w:ilvl w:val="0"/>
          <w:numId w:val="7"/>
        </w:numPr>
        <w:jc w:val="both"/>
      </w:pPr>
      <w:r w:rsidRPr="002B3523">
        <w:t>Personel PCPR</w:t>
      </w:r>
      <w:r w:rsidR="00ED1121" w:rsidRPr="002B3523">
        <w:t xml:space="preserve"> przekazuje</w:t>
      </w:r>
      <w:r w:rsidRPr="002B3523">
        <w:t xml:space="preserve"> opiekunowi dziecka</w:t>
      </w:r>
      <w:r w:rsidR="00ED1121" w:rsidRPr="002B3523">
        <w:t xml:space="preserve"> informacje </w:t>
      </w:r>
      <w:r w:rsidRPr="002B3523">
        <w:t xml:space="preserve">o </w:t>
      </w:r>
      <w:r w:rsidR="00ED1121" w:rsidRPr="002B3523">
        <w:t>możliwości skorzystania ze specjalistycznego wsparcia, w tym u innych organizacji lub służb.</w:t>
      </w:r>
    </w:p>
    <w:p w:rsidR="00ED1121" w:rsidRPr="002B3523" w:rsidRDefault="00ED1121" w:rsidP="00ED1121">
      <w:pPr>
        <w:pStyle w:val="Akapitzlist"/>
        <w:numPr>
          <w:ilvl w:val="0"/>
          <w:numId w:val="7"/>
        </w:numPr>
        <w:jc w:val="both"/>
      </w:pPr>
      <w:r w:rsidRPr="002B3523">
        <w:t xml:space="preserve">W przypadku, gdy wobec dziecka popełniono przestępstwo </w:t>
      </w:r>
      <w:r w:rsidR="004F1870" w:rsidRPr="002B3523">
        <w:t>personel PCPR</w:t>
      </w:r>
      <w:r w:rsidRPr="002B3523">
        <w:t xml:space="preserve"> sporządza</w:t>
      </w:r>
      <w:r w:rsidR="006B748F" w:rsidRPr="002B3523">
        <w:t xml:space="preserve"> projekt zawiadomienia</w:t>
      </w:r>
      <w:r w:rsidRPr="002B3523">
        <w:t xml:space="preserve"> o możliwości popełnienia przestępstwa i przekazuje je do</w:t>
      </w:r>
      <w:r w:rsidR="006B748F" w:rsidRPr="002B3523">
        <w:t xml:space="preserve"> podpisu dyrektorowi PC</w:t>
      </w:r>
      <w:r w:rsidR="00215DC2">
        <w:t>P</w:t>
      </w:r>
      <w:r w:rsidR="006B748F" w:rsidRPr="002B3523">
        <w:t xml:space="preserve">R, który przesyła go do </w:t>
      </w:r>
      <w:r w:rsidRPr="002B3523">
        <w:t>właściwej miejscowo policji lub prokuratury</w:t>
      </w:r>
      <w:r w:rsidR="000D11ED" w:rsidRPr="002B3523">
        <w:t xml:space="preserve"> lub sądu rodzinnego</w:t>
      </w:r>
      <w:r w:rsidRPr="002B3523">
        <w:t>.</w:t>
      </w:r>
    </w:p>
    <w:p w:rsidR="000D11ED" w:rsidRPr="002B3523" w:rsidRDefault="000D11ED" w:rsidP="000D11ED">
      <w:pPr>
        <w:pStyle w:val="Akapitzlist"/>
        <w:numPr>
          <w:ilvl w:val="0"/>
          <w:numId w:val="7"/>
        </w:numPr>
        <w:jc w:val="both"/>
      </w:pPr>
      <w:r w:rsidRPr="002B3523">
        <w:t>Dyrektor PCPR informuje opiekunów dziecka o obowiązku zgłoszenia podejrzenia krzywdzenia dziecka do odpowiedniej instytucji (prokuratura/poli</w:t>
      </w:r>
      <w:r w:rsidR="008D4659" w:rsidRPr="002B3523">
        <w:t>cja lub sąd rodzinno-opiekuńczy</w:t>
      </w:r>
      <w:r w:rsidRPr="002B3523">
        <w:t>.</w:t>
      </w:r>
    </w:p>
    <w:p w:rsidR="000D11ED" w:rsidRPr="002B3523" w:rsidRDefault="000D11ED" w:rsidP="000D11ED">
      <w:pPr>
        <w:pStyle w:val="Akapitzlist"/>
        <w:numPr>
          <w:ilvl w:val="0"/>
          <w:numId w:val="7"/>
        </w:numPr>
        <w:jc w:val="both"/>
      </w:pPr>
      <w:r w:rsidRPr="002B3523">
        <w:t>Dalszy tok postępowania leży w kompetencjach instytucji wskazanych  w pkt 7).</w:t>
      </w:r>
    </w:p>
    <w:p w:rsidR="00ED1121" w:rsidRPr="002B3523" w:rsidRDefault="005364D6" w:rsidP="00ED1121">
      <w:pPr>
        <w:pStyle w:val="Akapitzlist"/>
        <w:numPr>
          <w:ilvl w:val="0"/>
          <w:numId w:val="7"/>
        </w:numPr>
        <w:jc w:val="both"/>
      </w:pPr>
      <w:r w:rsidRPr="002B3523">
        <w:t xml:space="preserve">W przypadku, gdy z rozmowy z </w:t>
      </w:r>
      <w:r w:rsidR="00ED1121" w:rsidRPr="002B3523">
        <w:t xml:space="preserve">opiekunami </w:t>
      </w:r>
      <w:r w:rsidR="004F1870" w:rsidRPr="002B3523">
        <w:t xml:space="preserve">dziecka </w:t>
      </w:r>
      <w:r w:rsidR="00ED1121" w:rsidRPr="002B3523">
        <w:t>wynika, że nie są oni zainteresowani pomocą dziecku, ignorują zdarzenie lub w inny sposób nie wspierają dziecka, które doświadczyło krzywdzenia</w:t>
      </w:r>
      <w:r w:rsidR="008D4659" w:rsidRPr="002B3523">
        <w:t>,</w:t>
      </w:r>
      <w:r w:rsidR="00ED1121" w:rsidRPr="002B3523">
        <w:t xml:space="preserve"> </w:t>
      </w:r>
      <w:r w:rsidR="004F1870" w:rsidRPr="002B3523">
        <w:t>personel PCPR</w:t>
      </w:r>
      <w:r w:rsidR="00ED1121" w:rsidRPr="002B3523">
        <w:t xml:space="preserve"> </w:t>
      </w:r>
      <w:r w:rsidR="003B6E21">
        <w:t>informuje sąd rodzinny                          o sytuacji dziecka</w:t>
      </w:r>
      <w:r w:rsidR="004F1870" w:rsidRPr="002B3523">
        <w:t>.</w:t>
      </w:r>
    </w:p>
    <w:p w:rsidR="00ED1121" w:rsidRPr="002B3523" w:rsidRDefault="00ED1121" w:rsidP="00ED1121">
      <w:pPr>
        <w:pStyle w:val="Akapitzlist"/>
        <w:numPr>
          <w:ilvl w:val="0"/>
          <w:numId w:val="7"/>
        </w:numPr>
        <w:jc w:val="both"/>
        <w:rPr>
          <w:strike/>
        </w:rPr>
      </w:pPr>
      <w:r w:rsidRPr="002B3523">
        <w:t>W przypadku, gdy z przeprowadzonych ustaleń wynika, że opiekun dziecka zaniedbuje jego potrzeby psychofizyczne (np. dziecko chodzi w nieadekwatnych do pogody ubraniach, opuszcza miejsce zamieszkania bez nadzoru osoby dorosłej), rodzina stosuje przemoc wobec dziecka (</w:t>
      </w:r>
      <w:r w:rsidR="004F1870" w:rsidRPr="002B3523">
        <w:t xml:space="preserve">np. </w:t>
      </w:r>
      <w:r w:rsidRPr="002B3523">
        <w:t xml:space="preserve">rodzic/inny domownik krzyczy na dziecko, stosuje klapsy lub podobne </w:t>
      </w:r>
      <w:r w:rsidR="004F1870" w:rsidRPr="002B3523">
        <w:t>rodzajowo kary fizyczne), personel PCPR</w:t>
      </w:r>
      <w:r w:rsidR="001C7289" w:rsidRPr="002B3523">
        <w:t xml:space="preserve"> (osoby </w:t>
      </w:r>
      <w:r w:rsidR="008D4A0D" w:rsidRPr="002B3523">
        <w:t>upoważnione zgodnie z art. 9a ust.11-11d ustawy  z dnia 29 lipca 2005 r. o przeciwdziałaniu przemocy domowej</w:t>
      </w:r>
      <w:r w:rsidR="001C7289" w:rsidRPr="002B3523">
        <w:t>)</w:t>
      </w:r>
      <w:r w:rsidRPr="002B3523">
        <w:t xml:space="preserve"> </w:t>
      </w:r>
      <w:r w:rsidR="001C7289" w:rsidRPr="002B3523">
        <w:lastRenderedPageBreak/>
        <w:t xml:space="preserve">sporządza Niebieską </w:t>
      </w:r>
      <w:r w:rsidR="004F1870" w:rsidRPr="002B3523">
        <w:t>Kartę</w:t>
      </w:r>
      <w:r w:rsidR="001C7289" w:rsidRPr="002B3523">
        <w:t>, któr</w:t>
      </w:r>
      <w:r w:rsidR="005364D6" w:rsidRPr="002B3523">
        <w:t>ą</w:t>
      </w:r>
      <w:r w:rsidR="001C7289" w:rsidRPr="002B3523">
        <w:t xml:space="preserve"> niezwłocznie przekazuje do Przewodniczącego Zespołu Interdyscyplinarnego właściwego ośrodka pomocy społecznej. </w:t>
      </w:r>
    </w:p>
    <w:p w:rsidR="001C7289" w:rsidRPr="002B3523" w:rsidRDefault="000D11ED" w:rsidP="00312AD5">
      <w:pPr>
        <w:pStyle w:val="Akapitzlist"/>
        <w:numPr>
          <w:ilvl w:val="0"/>
          <w:numId w:val="7"/>
        </w:numPr>
        <w:jc w:val="both"/>
        <w:rPr>
          <w:strike/>
        </w:rPr>
      </w:pPr>
      <w:r w:rsidRPr="002B3523">
        <w:t xml:space="preserve">W przypadku podejrzenia, że życie dziecka jest zagrożone lub grozi mu ciężki uszczerbek na zdrowiu należy niezwłocznie poinformować odpowiednie służby (policja, pogotowie ratunkowe), dzwoniąc pod numer 112 lub 998 (pogotowie). Poinformowania służb dokonuje personel PCPR, który pierwszy </w:t>
      </w:r>
      <w:r w:rsidR="008D4A0D" w:rsidRPr="002B3523">
        <w:t>powziął informację o zagrożeniu.</w:t>
      </w:r>
    </w:p>
    <w:p w:rsidR="005364D6" w:rsidRPr="002B3523" w:rsidRDefault="005364D6" w:rsidP="005364D6">
      <w:pPr>
        <w:pStyle w:val="Akapitzlist"/>
        <w:numPr>
          <w:ilvl w:val="0"/>
          <w:numId w:val="7"/>
        </w:numPr>
        <w:jc w:val="both"/>
      </w:pPr>
      <w:r w:rsidRPr="002B3523">
        <w:t>W przypadku gdy podejrzenie zagrożenia bezpieczeństwa dziecka zgłosił rodzic zastępczy/opiekunowie dziecka, a podejrzenie to nie zostało potwierdzone, należy o tym fakcie poinformować rodziców zastępczych/opiekunów dziecka na piśmie.</w:t>
      </w:r>
    </w:p>
    <w:p w:rsidR="005364D6" w:rsidRPr="002B3523" w:rsidRDefault="005364D6" w:rsidP="005364D6">
      <w:pPr>
        <w:pStyle w:val="Akapitzlist"/>
        <w:ind w:left="644"/>
        <w:jc w:val="both"/>
        <w:rPr>
          <w:strike/>
        </w:rPr>
      </w:pPr>
    </w:p>
    <w:p w:rsidR="001C7289" w:rsidRPr="002B3523" w:rsidRDefault="001D6721" w:rsidP="001C7289">
      <w:pPr>
        <w:pStyle w:val="Akapitzlist"/>
        <w:ind w:left="284"/>
        <w:jc w:val="both"/>
        <w:rPr>
          <w:b/>
          <w:bCs/>
        </w:rPr>
      </w:pPr>
      <w:r w:rsidRPr="001D6721">
        <w:rPr>
          <w:bCs/>
        </w:rPr>
        <w:t>8</w:t>
      </w:r>
      <w:r w:rsidR="00B76AAA" w:rsidRPr="001D6721">
        <w:rPr>
          <w:bCs/>
        </w:rPr>
        <w:t>.</w:t>
      </w:r>
      <w:r w:rsidR="00B76AAA" w:rsidRPr="002B3523">
        <w:rPr>
          <w:b/>
          <w:bCs/>
        </w:rPr>
        <w:t xml:space="preserve">   </w:t>
      </w:r>
      <w:r w:rsidR="001C7289" w:rsidRPr="002B3523">
        <w:rPr>
          <w:b/>
          <w:bCs/>
        </w:rPr>
        <w:t>Krzywdzenie  dziecka przez personel PCPR;</w:t>
      </w:r>
    </w:p>
    <w:p w:rsidR="001C7289" w:rsidRPr="002B3523" w:rsidRDefault="001C7289" w:rsidP="001C7289">
      <w:pPr>
        <w:jc w:val="both"/>
        <w:rPr>
          <w:strike/>
        </w:rPr>
      </w:pPr>
    </w:p>
    <w:p w:rsidR="00ED1121" w:rsidRPr="002B3523" w:rsidRDefault="00ED1121" w:rsidP="00710B29">
      <w:pPr>
        <w:pStyle w:val="Akapitzlist"/>
        <w:numPr>
          <w:ilvl w:val="0"/>
          <w:numId w:val="14"/>
        </w:numPr>
        <w:ind w:left="567"/>
        <w:jc w:val="both"/>
      </w:pPr>
      <w:r w:rsidRPr="002B3523">
        <w:t xml:space="preserve">W przypadku gdy </w:t>
      </w:r>
      <w:r w:rsidR="003B6E21" w:rsidRPr="002B3523">
        <w:t xml:space="preserve">personel PCPR </w:t>
      </w:r>
      <w:r w:rsidR="003B6E21">
        <w:t>dokona skrzywdzenia</w:t>
      </w:r>
      <w:r w:rsidRPr="002B3523">
        <w:t xml:space="preserve"> dziecka, wówczas </w:t>
      </w:r>
      <w:r w:rsidR="003B6E21">
        <w:t>dyrektor PCPR  podejmuje decyzje o odsunięciu osoby</w:t>
      </w:r>
      <w:r w:rsidRPr="002B3523">
        <w:t xml:space="preserve"> od wszelkich form kontaktu z dziećmi (nie tylko </w:t>
      </w:r>
      <w:r w:rsidR="001C7289" w:rsidRPr="002B3523">
        <w:t xml:space="preserve">z </w:t>
      </w:r>
      <w:r w:rsidRPr="002B3523">
        <w:t>dzieckiem pokrzywdzonym) do czasu wyjaśnienia sprawy.</w:t>
      </w:r>
    </w:p>
    <w:p w:rsidR="001C7289" w:rsidRPr="002B3523" w:rsidRDefault="00ED1121" w:rsidP="00710B29">
      <w:pPr>
        <w:pStyle w:val="Akapitzlist"/>
        <w:numPr>
          <w:ilvl w:val="0"/>
          <w:numId w:val="14"/>
        </w:numPr>
        <w:ind w:left="567"/>
        <w:jc w:val="both"/>
      </w:pPr>
      <w:r w:rsidRPr="002B3523">
        <w:t xml:space="preserve">W przypadku gdy </w:t>
      </w:r>
      <w:r w:rsidR="001C7289" w:rsidRPr="002B3523">
        <w:t>personel PCPR</w:t>
      </w:r>
      <w:r w:rsidRPr="002B3523">
        <w:t xml:space="preserve"> dopuścił się wobec dziecka innej formy krzywdzenia niż popełnienie przestępstwa na jego szkodę, </w:t>
      </w:r>
      <w:r w:rsidR="001C7289" w:rsidRPr="002B3523">
        <w:t>dyrektor PCPR</w:t>
      </w:r>
      <w:r w:rsidRPr="002B3523">
        <w:t xml:space="preserve"> </w:t>
      </w:r>
      <w:r w:rsidR="001C7289" w:rsidRPr="002B3523">
        <w:t>winien</w:t>
      </w:r>
      <w:r w:rsidRPr="002B3523">
        <w:t xml:space="preserve">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w:t>
      </w:r>
      <w:r w:rsidR="00730817">
        <w:t>która dopuściła się krzywdzenia.</w:t>
      </w:r>
    </w:p>
    <w:p w:rsidR="00ED1121" w:rsidRPr="002B3523" w:rsidRDefault="00ED1121" w:rsidP="00710B29">
      <w:pPr>
        <w:pStyle w:val="Akapitzlist"/>
        <w:numPr>
          <w:ilvl w:val="0"/>
          <w:numId w:val="14"/>
        </w:numPr>
        <w:ind w:left="567"/>
        <w:jc w:val="both"/>
      </w:pPr>
      <w:r w:rsidRPr="002B3523">
        <w:t xml:space="preserve">Jeżeli osoba, która dopuściła się krzywdzenia, nie jest bezpośrednio zatrudniona przez </w:t>
      </w:r>
      <w:r w:rsidR="001C7289" w:rsidRPr="002B3523">
        <w:t>PCPR</w:t>
      </w:r>
      <w:r w:rsidRPr="002B3523">
        <w:t xml:space="preserve">, lecz przez podmiot trzeci, wówczas należy </w:t>
      </w:r>
      <w:r w:rsidR="00730817">
        <w:t>o zaistniałym zdarzeniu poinformować podmiot trzeci i wprowadzić</w:t>
      </w:r>
      <w:r w:rsidRPr="002B3523">
        <w:t xml:space="preserve"> zakaz wstępu tej osoby na teren </w:t>
      </w:r>
      <w:r w:rsidR="001C7289" w:rsidRPr="002B3523">
        <w:t>PCPR</w:t>
      </w:r>
      <w:r w:rsidRPr="002B3523">
        <w:t>, a w razie potrzeby rozwiązać umowę z instytucją współpracującą.</w:t>
      </w:r>
    </w:p>
    <w:p w:rsidR="00BF1D70" w:rsidRPr="002B3523" w:rsidRDefault="00BF1D70" w:rsidP="00710B29">
      <w:pPr>
        <w:pStyle w:val="Akapitzlist"/>
        <w:numPr>
          <w:ilvl w:val="0"/>
          <w:numId w:val="14"/>
        </w:numPr>
        <w:ind w:left="567"/>
        <w:jc w:val="both"/>
      </w:pPr>
      <w:r w:rsidRPr="002B3523">
        <w:t>Jeżeli zgłoszono krzywdzenie</w:t>
      </w:r>
      <w:r w:rsidR="00730817">
        <w:t xml:space="preserve"> dziecka ze strony osoby odpowiedzialnej za przyjmowanie i prowadzenie interwencji</w:t>
      </w:r>
      <w:r w:rsidR="001B3629">
        <w:t>, wówczas interwencję przejmuje do prowadzenia dyrektor</w:t>
      </w:r>
      <w:r w:rsidRPr="002B3523">
        <w:t xml:space="preserve"> PCPR.</w:t>
      </w:r>
    </w:p>
    <w:p w:rsidR="00BF1D70" w:rsidRPr="002B3523" w:rsidRDefault="00BF1D70" w:rsidP="00710B29">
      <w:pPr>
        <w:pStyle w:val="Akapitzlist"/>
        <w:numPr>
          <w:ilvl w:val="0"/>
          <w:numId w:val="14"/>
        </w:numPr>
        <w:ind w:left="567"/>
        <w:jc w:val="both"/>
      </w:pPr>
      <w:r w:rsidRPr="002B3523">
        <w:t>Jeżeli zgłoszono krzywdzenie ze strony dyrektora PCPR, a nie została wyznaczona osoba do prowadzenia interwencji, wówczas działania opisane w niniejszym rozdziale podejmuje osoba, która dostrzegła krzywdzenie lub do której zgłoszono podejrzenie krzywdzenia.</w:t>
      </w:r>
    </w:p>
    <w:p w:rsidR="00ED1121" w:rsidRPr="002B3523" w:rsidRDefault="00ED1121" w:rsidP="00710B29">
      <w:pPr>
        <w:pStyle w:val="Akapitzlist"/>
        <w:numPr>
          <w:ilvl w:val="0"/>
          <w:numId w:val="14"/>
        </w:numPr>
        <w:ind w:left="567"/>
        <w:jc w:val="both"/>
      </w:pPr>
      <w:r w:rsidRPr="002B3523">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rsidR="005364D6" w:rsidRPr="002B3523" w:rsidRDefault="005364D6" w:rsidP="000624DA">
      <w:pPr>
        <w:ind w:left="360"/>
        <w:jc w:val="both"/>
      </w:pPr>
    </w:p>
    <w:p w:rsidR="0013335D" w:rsidRPr="002B3523" w:rsidRDefault="008C7FF7" w:rsidP="0013335D">
      <w:pPr>
        <w:jc w:val="center"/>
        <w:rPr>
          <w:b/>
          <w:bCs/>
        </w:rPr>
      </w:pPr>
      <w:r>
        <w:rPr>
          <w:b/>
          <w:bCs/>
        </w:rPr>
        <w:t>Rozdział VI</w:t>
      </w:r>
    </w:p>
    <w:p w:rsidR="0013335D" w:rsidRPr="002B3523" w:rsidRDefault="0013335D" w:rsidP="0013335D">
      <w:pPr>
        <w:ind w:left="284"/>
        <w:jc w:val="center"/>
        <w:rPr>
          <w:b/>
        </w:rPr>
      </w:pPr>
      <w:r w:rsidRPr="002B3523">
        <w:rPr>
          <w:b/>
        </w:rPr>
        <w:t>Wymogi dotyczące bezpiecznych relacji między małoletnimi</w:t>
      </w:r>
    </w:p>
    <w:p w:rsidR="0013335D" w:rsidRPr="002B3523" w:rsidRDefault="0013335D" w:rsidP="00B76AAA">
      <w:pPr>
        <w:ind w:left="284"/>
        <w:jc w:val="both"/>
        <w:rPr>
          <w:b/>
        </w:rPr>
      </w:pPr>
    </w:p>
    <w:p w:rsidR="00ED1121" w:rsidRPr="002B3523" w:rsidRDefault="00ED1121" w:rsidP="00710B29">
      <w:pPr>
        <w:pStyle w:val="Akapitzlist"/>
        <w:numPr>
          <w:ilvl w:val="0"/>
          <w:numId w:val="8"/>
        </w:numPr>
        <w:ind w:left="709"/>
        <w:jc w:val="both"/>
      </w:pPr>
      <w:r w:rsidRPr="002B3523">
        <w:t xml:space="preserve">W przypadku podejrzenia krzywdzenia dziecka przez inne dziecko przebywające </w:t>
      </w:r>
      <w:r w:rsidR="005364D6" w:rsidRPr="002B3523">
        <w:t xml:space="preserve">                        </w:t>
      </w:r>
      <w:r w:rsidRPr="002B3523">
        <w:t xml:space="preserve">w </w:t>
      </w:r>
      <w:r w:rsidR="005364D6" w:rsidRPr="002B3523">
        <w:t>PCPR</w:t>
      </w:r>
      <w:r w:rsidRPr="002B3523">
        <w:t xml:space="preserve"> (np. na zajęciach grupowych) należy przeprowadzić rozmowę z dzieckiem </w:t>
      </w:r>
      <w:r w:rsidR="00B76AAA" w:rsidRPr="002B3523">
        <w:t xml:space="preserve"> p</w:t>
      </w:r>
      <w:r w:rsidRPr="002B3523">
        <w:t>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w:t>
      </w:r>
      <w:r w:rsidR="001B3629">
        <w:t>ego. Ustalenia są spisywane na K</w:t>
      </w:r>
      <w:r w:rsidRPr="002B3523">
        <w:t>arcie interwencji</w:t>
      </w:r>
      <w:r w:rsidR="001B3629">
        <w:t xml:space="preserve"> wobec małoletniego</w:t>
      </w:r>
      <w:r w:rsidRPr="002B3523">
        <w:t>. Dla dziecka krzywdzącego oraz krzywdzonego sporządza s</w:t>
      </w:r>
      <w:r w:rsidR="001B3629">
        <w:t>ię oddzielne ww. K</w:t>
      </w:r>
      <w:r w:rsidRPr="002B3523">
        <w:t>arty interwencji.</w:t>
      </w:r>
    </w:p>
    <w:p w:rsidR="00ED1121" w:rsidRPr="002B3523" w:rsidRDefault="00ED1121" w:rsidP="00710B29">
      <w:pPr>
        <w:pStyle w:val="Akapitzlist"/>
        <w:numPr>
          <w:ilvl w:val="0"/>
          <w:numId w:val="8"/>
        </w:numPr>
        <w:ind w:left="709"/>
        <w:jc w:val="both"/>
      </w:pPr>
      <w:r w:rsidRPr="002B3523">
        <w:lastRenderedPageBreak/>
        <w:t>Wspólnie z opiekunami dziecka krzywdzącego należy opracować plan naprawczy, celem zmiany niepożądanych zachowań.</w:t>
      </w:r>
    </w:p>
    <w:p w:rsidR="00ED1121" w:rsidRPr="002B3523" w:rsidRDefault="00ED1121" w:rsidP="00710B29">
      <w:pPr>
        <w:pStyle w:val="Akapitzlist"/>
        <w:numPr>
          <w:ilvl w:val="0"/>
          <w:numId w:val="8"/>
        </w:numPr>
        <w:ind w:left="709"/>
        <w:jc w:val="both"/>
      </w:pPr>
      <w:r w:rsidRPr="002B3523">
        <w:t>Z opiekunami dziecka poddawanego krzywdzeniu należy opracować plan zapewnienia mu bezpieczeństwa, włączając w ten plan sposoby odizolowania go od źródeł zagrożenia.</w:t>
      </w:r>
    </w:p>
    <w:p w:rsidR="00ED1121" w:rsidRPr="002B3523" w:rsidRDefault="00ED1121" w:rsidP="00710B29">
      <w:pPr>
        <w:pStyle w:val="Akapitzlist"/>
        <w:numPr>
          <w:ilvl w:val="0"/>
          <w:numId w:val="8"/>
        </w:numPr>
        <w:ind w:left="709"/>
        <w:jc w:val="both"/>
      </w:pPr>
      <w:r w:rsidRPr="002B3523">
        <w:t xml:space="preserve">W trakcie rozmów należy upewnić się, że dziecko podejrzewane o krzywdzenie innego dziecka samo nie jest krzywdzone przez opiekunów, innych dorosłych bądź inne dzieci. W przypadku potwierdzenia takiej okoliczności należy podjąć interwencję także </w:t>
      </w:r>
      <w:r w:rsidR="005364D6" w:rsidRPr="002B3523">
        <w:t xml:space="preserve">                        </w:t>
      </w:r>
      <w:r w:rsidRPr="002B3523">
        <w:t>w stosunku do tego dziecka.</w:t>
      </w:r>
    </w:p>
    <w:p w:rsidR="00ED1121" w:rsidRPr="002B3523" w:rsidRDefault="00ED1121" w:rsidP="00710B29">
      <w:pPr>
        <w:pStyle w:val="Akapitzlist"/>
        <w:numPr>
          <w:ilvl w:val="0"/>
          <w:numId w:val="8"/>
        </w:numPr>
        <w:ind w:left="709"/>
        <w:jc w:val="both"/>
      </w:pPr>
      <w:r w:rsidRPr="002B3523">
        <w:t xml:space="preserve">W przypadku, gdy dziecko krzywdzące nie uczestniczy w działaniach </w:t>
      </w:r>
      <w:r w:rsidR="005364D6" w:rsidRPr="002B3523">
        <w:t>PCPR</w:t>
      </w:r>
      <w:r w:rsidRPr="002B3523">
        <w:t xml:space="preserve"> należy porozmawiać z dzieckiem poddawanym krzywdzeniu, innymi osobami mającymi wiedzę o zdarzeniu, a także z opiekunami dziecka krzywdzonego celem ustalenia przebiegu zdarzenia, a także wpływu zdarzenia na zdrowie psychiczne i fizyczne dziecka. </w:t>
      </w:r>
      <w:r w:rsidR="005364D6" w:rsidRPr="002B3523">
        <w:t>Dyrektor PCPR</w:t>
      </w:r>
      <w:r w:rsidRPr="002B3523">
        <w:t xml:space="preserve">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rsidR="00ED1121" w:rsidRPr="002B3523" w:rsidRDefault="00ED1121" w:rsidP="00710B29">
      <w:pPr>
        <w:pStyle w:val="Akapitzlist"/>
        <w:numPr>
          <w:ilvl w:val="0"/>
          <w:numId w:val="8"/>
        </w:numPr>
        <w:ind w:left="709"/>
        <w:jc w:val="both"/>
      </w:pPr>
      <w:r w:rsidRPr="002B3523">
        <w:t>Jeżeli osobą podejrzewaną o krzywdzenie jest dziecko w wieku od 13 do 17 lat, a jego zachowanie stanowi czyn karalny, należy ponadto poinformować właściwy miejscowo sąd rodzinny lub policję poprzez pisemne zawiadomienie.</w:t>
      </w:r>
      <w:r w:rsidR="001B3629">
        <w:t xml:space="preserve"> Procedura zawiadomienia jest zgodna z ust. 4 pkt 7 Standardów.</w:t>
      </w:r>
    </w:p>
    <w:p w:rsidR="00ED1121" w:rsidRPr="002B3523" w:rsidRDefault="00ED1121" w:rsidP="00710B29">
      <w:pPr>
        <w:pStyle w:val="Akapitzlist"/>
        <w:numPr>
          <w:ilvl w:val="0"/>
          <w:numId w:val="8"/>
        </w:numPr>
        <w:ind w:left="709"/>
        <w:jc w:val="both"/>
      </w:pPr>
      <w:r w:rsidRPr="002B3523">
        <w:t>Jeżeli osobą podejrzewaną o krzywdzenie jest dziecko powyżej lat 17, a jego zachowanie stanowi przestępstwo, wówczas należy poinformować właściwą miejscowo jednostkę policji lub prokuratury poprzez pisemne zawiadomienie</w:t>
      </w:r>
      <w:r w:rsidR="001B3629">
        <w:t>, zgodnie z procedurą  ust. 4 pkt 7 Standardów.</w:t>
      </w:r>
    </w:p>
    <w:p w:rsidR="00424CEA" w:rsidRPr="002B3523" w:rsidRDefault="00ED1121" w:rsidP="00424CEA">
      <w:pPr>
        <w:jc w:val="center"/>
        <w:rPr>
          <w:b/>
          <w:bCs/>
        </w:rPr>
      </w:pPr>
      <w:r w:rsidRPr="002B3523">
        <w:br/>
      </w:r>
      <w:r w:rsidR="00424CEA" w:rsidRPr="002B3523">
        <w:rPr>
          <w:b/>
          <w:bCs/>
        </w:rPr>
        <w:t>Rozdział VII</w:t>
      </w:r>
    </w:p>
    <w:p w:rsidR="00424CEA" w:rsidRPr="002B3523" w:rsidRDefault="00424CEA" w:rsidP="00ED1121">
      <w:pPr>
        <w:jc w:val="center"/>
        <w:rPr>
          <w:b/>
          <w:bCs/>
        </w:rPr>
      </w:pPr>
      <w:r w:rsidRPr="002B3523">
        <w:rPr>
          <w:b/>
          <w:bCs/>
        </w:rPr>
        <w:t>Zasady korzystania z urządzeń elektronicznych z dostępem do sieci Internet</w:t>
      </w:r>
    </w:p>
    <w:p w:rsidR="00424CEA" w:rsidRPr="002B3523" w:rsidRDefault="00424CEA" w:rsidP="00ED1121">
      <w:pPr>
        <w:jc w:val="center"/>
        <w:rPr>
          <w:b/>
          <w:bCs/>
        </w:rPr>
      </w:pPr>
    </w:p>
    <w:p w:rsidR="00424CEA" w:rsidRPr="002B3523" w:rsidRDefault="00424CEA" w:rsidP="00710B29">
      <w:pPr>
        <w:pStyle w:val="Akapitzlist"/>
        <w:numPr>
          <w:ilvl w:val="0"/>
          <w:numId w:val="10"/>
        </w:numPr>
        <w:jc w:val="both"/>
        <w:rPr>
          <w:rFonts w:eastAsia="Times New Roman"/>
        </w:rPr>
      </w:pPr>
      <w:r w:rsidRPr="002B3523">
        <w:rPr>
          <w:rFonts w:eastAsia="Times New Roman"/>
        </w:rPr>
        <w:t xml:space="preserve">Infrastruktura sieciowa w PCPR uniemożliwia dostęp do internetu dzieciom i innym osobom postronnym. </w:t>
      </w:r>
      <w:r w:rsidRPr="002B3523">
        <w:rPr>
          <w:rFonts w:eastAsia="Times New Roman"/>
        </w:rPr>
        <w:tab/>
      </w:r>
    </w:p>
    <w:p w:rsidR="00424CEA" w:rsidRPr="002B3523" w:rsidRDefault="00424CEA" w:rsidP="00710B29">
      <w:pPr>
        <w:pStyle w:val="Akapitzlist"/>
        <w:numPr>
          <w:ilvl w:val="0"/>
          <w:numId w:val="10"/>
        </w:numPr>
        <w:jc w:val="both"/>
        <w:rPr>
          <w:rFonts w:eastAsia="Times New Roman"/>
        </w:rPr>
      </w:pPr>
      <w:r w:rsidRPr="002B3523">
        <w:rPr>
          <w:rFonts w:eastAsia="Times New Roman"/>
        </w:rPr>
        <w:t>Nie wolno personelowi PCPR nawiązywać kontaktów z dziećmi znajdującymi się pod opieką PCPR poprzez przyjmowanie bądź wysyłanie zaproszeń w mediach społecznościowych.</w:t>
      </w:r>
    </w:p>
    <w:p w:rsidR="00424CEA" w:rsidRPr="002B3523" w:rsidRDefault="00424CEA" w:rsidP="00710B29">
      <w:pPr>
        <w:pStyle w:val="Akapitzlist"/>
        <w:numPr>
          <w:ilvl w:val="0"/>
          <w:numId w:val="10"/>
        </w:numPr>
        <w:ind w:left="709"/>
        <w:jc w:val="both"/>
        <w:rPr>
          <w:rFonts w:eastAsia="Times New Roman"/>
          <w:sz w:val="22"/>
          <w:szCs w:val="22"/>
        </w:rPr>
      </w:pPr>
      <w:r w:rsidRPr="002B3523">
        <w:rPr>
          <w:rFonts w:eastAsia="Times New Roman"/>
        </w:rPr>
        <w:t xml:space="preserve">W trakcie zajęć z dziećmi czy innych aktywności prowadzonych przez PCPR                                    z  udziałem dzieci osobiste urządzenia elektroniczne  personelu powinny być wyłączone lub wyciszone, a funkcjonalność </w:t>
      </w:r>
      <w:proofErr w:type="spellStart"/>
      <w:r w:rsidRPr="002B3523">
        <w:rPr>
          <w:rFonts w:eastAsia="Times New Roman"/>
        </w:rPr>
        <w:t>bluetooth</w:t>
      </w:r>
      <w:proofErr w:type="spellEnd"/>
      <w:r w:rsidRPr="002B3523">
        <w:rPr>
          <w:rFonts w:eastAsia="Times New Roman"/>
        </w:rPr>
        <w:t xml:space="preserve"> wyłączona.</w:t>
      </w:r>
      <w:r w:rsidRPr="002B3523">
        <w:rPr>
          <w:rFonts w:eastAsia="Times New Roman"/>
        </w:rPr>
        <w:tab/>
      </w:r>
    </w:p>
    <w:p w:rsidR="00424CEA" w:rsidRPr="002B3523" w:rsidRDefault="00424CEA" w:rsidP="00710B29">
      <w:pPr>
        <w:pStyle w:val="Akapitzlist"/>
        <w:numPr>
          <w:ilvl w:val="0"/>
          <w:numId w:val="10"/>
        </w:numPr>
        <w:ind w:left="709"/>
        <w:jc w:val="both"/>
        <w:rPr>
          <w:rFonts w:eastAsia="Times New Roman"/>
          <w:sz w:val="22"/>
          <w:szCs w:val="22"/>
        </w:rPr>
      </w:pPr>
      <w:r w:rsidRPr="002B3523">
        <w:rPr>
          <w:rFonts w:eastAsia="Times New Roman"/>
        </w:rPr>
        <w:t>Nie wolno dzieciom udostępniać osobistych urządzeń elektronicznych lub urządzeń będących własnością PCPR.</w:t>
      </w:r>
      <w:r w:rsidRPr="002B3523">
        <w:rPr>
          <w:rFonts w:eastAsia="Times New Roman"/>
        </w:rPr>
        <w:tab/>
      </w:r>
      <w:r w:rsidRPr="002B3523">
        <w:rPr>
          <w:rFonts w:eastAsia="Times New Roman"/>
          <w:sz w:val="22"/>
          <w:szCs w:val="22"/>
        </w:rPr>
        <w:br/>
      </w:r>
    </w:p>
    <w:p w:rsidR="00DE45F3" w:rsidRPr="002B3523" w:rsidRDefault="00DE45F3" w:rsidP="00DE45F3">
      <w:pPr>
        <w:jc w:val="center"/>
        <w:rPr>
          <w:b/>
          <w:bCs/>
        </w:rPr>
      </w:pPr>
      <w:r w:rsidRPr="002B3523">
        <w:rPr>
          <w:b/>
          <w:bCs/>
        </w:rPr>
        <w:t>Rozdział VII</w:t>
      </w:r>
      <w:r w:rsidR="008C7FF7">
        <w:rPr>
          <w:b/>
          <w:bCs/>
        </w:rPr>
        <w:t>I</w:t>
      </w:r>
    </w:p>
    <w:p w:rsidR="00DE45F3" w:rsidRDefault="000A3DB6" w:rsidP="00DE45F3">
      <w:pPr>
        <w:jc w:val="center"/>
        <w:rPr>
          <w:rFonts w:eastAsia="Times New Roman"/>
          <w:b/>
        </w:rPr>
      </w:pPr>
      <w:r>
        <w:rPr>
          <w:rFonts w:eastAsia="Times New Roman"/>
          <w:b/>
        </w:rPr>
        <w:t xml:space="preserve">Zasady </w:t>
      </w:r>
      <w:r w:rsidR="00DE45F3" w:rsidRPr="002B3523">
        <w:rPr>
          <w:rFonts w:eastAsia="Times New Roman"/>
          <w:b/>
        </w:rPr>
        <w:t xml:space="preserve">ochrony dzieci przed treściami szkodliwymi i zagrożeniami w sieci Internet </w:t>
      </w:r>
      <w:r>
        <w:rPr>
          <w:rFonts w:eastAsia="Times New Roman"/>
          <w:b/>
        </w:rPr>
        <w:t xml:space="preserve">                    </w:t>
      </w:r>
      <w:r w:rsidR="00DE45F3" w:rsidRPr="002B3523">
        <w:rPr>
          <w:rFonts w:eastAsia="Times New Roman"/>
          <w:b/>
        </w:rPr>
        <w:t>oraz utrwalonymi w innej formie</w:t>
      </w:r>
    </w:p>
    <w:p w:rsidR="000A3DB6" w:rsidRPr="002B3523" w:rsidRDefault="000A3DB6" w:rsidP="00DE45F3">
      <w:pPr>
        <w:jc w:val="center"/>
        <w:rPr>
          <w:rFonts w:eastAsia="Times New Roman"/>
          <w:b/>
        </w:rPr>
      </w:pPr>
    </w:p>
    <w:p w:rsidR="000A3DB6" w:rsidRDefault="000A3DB6" w:rsidP="00710B29">
      <w:pPr>
        <w:pStyle w:val="Akapitzlist"/>
        <w:numPr>
          <w:ilvl w:val="0"/>
          <w:numId w:val="15"/>
        </w:numPr>
        <w:ind w:left="709"/>
        <w:jc w:val="both"/>
        <w:rPr>
          <w:rFonts w:eastAsia="Times New Roman"/>
        </w:rPr>
      </w:pPr>
      <w:r w:rsidRPr="000A3DB6">
        <w:rPr>
          <w:rFonts w:eastAsia="Times New Roman"/>
        </w:rPr>
        <w:t>Zasady ochrony dzieci przed treściami szkodliwymi i zagrożeniami w sieci Internet                     oraz utrwalonymi w innej formie</w:t>
      </w:r>
      <w:r>
        <w:rPr>
          <w:rFonts w:eastAsia="Times New Roman"/>
        </w:rPr>
        <w:t xml:space="preserve"> stosowane są wobec rodzinnych form pieczy zastępczej.</w:t>
      </w:r>
    </w:p>
    <w:p w:rsidR="000A3DB6" w:rsidRDefault="000A3DB6" w:rsidP="00710B29">
      <w:pPr>
        <w:pStyle w:val="Akapitzlist"/>
        <w:numPr>
          <w:ilvl w:val="0"/>
          <w:numId w:val="15"/>
        </w:numPr>
        <w:ind w:left="709"/>
        <w:jc w:val="both"/>
        <w:rPr>
          <w:rFonts w:eastAsia="Times New Roman"/>
          <w:b/>
          <w:u w:val="single"/>
        </w:rPr>
      </w:pPr>
      <w:r>
        <w:rPr>
          <w:rFonts w:eastAsia="Times New Roman"/>
        </w:rPr>
        <w:t xml:space="preserve">Zasady, o których mowa w ust1. określone są </w:t>
      </w:r>
      <w:r w:rsidR="001D6721">
        <w:rPr>
          <w:rFonts w:eastAsia="Times New Roman"/>
          <w:b/>
          <w:u w:val="single"/>
        </w:rPr>
        <w:t>w Z</w:t>
      </w:r>
      <w:r w:rsidRPr="000A3DB6">
        <w:rPr>
          <w:rFonts w:eastAsia="Times New Roman"/>
          <w:b/>
          <w:u w:val="single"/>
        </w:rPr>
        <w:t>ałączniku nr 8 do Standardów.</w:t>
      </w:r>
    </w:p>
    <w:p w:rsidR="00DE45F3" w:rsidRPr="000A3DB6" w:rsidRDefault="000A3DB6" w:rsidP="00710B29">
      <w:pPr>
        <w:pStyle w:val="Akapitzlist"/>
        <w:numPr>
          <w:ilvl w:val="0"/>
          <w:numId w:val="15"/>
        </w:numPr>
        <w:ind w:left="709"/>
        <w:jc w:val="both"/>
        <w:rPr>
          <w:rFonts w:eastAsia="Times New Roman"/>
        </w:rPr>
      </w:pPr>
      <w:r w:rsidRPr="000A3DB6">
        <w:rPr>
          <w:rFonts w:eastAsia="Times New Roman"/>
        </w:rPr>
        <w:lastRenderedPageBreak/>
        <w:t xml:space="preserve">Szczegółowe informacje nt. bezpiecznego korzystania z internetu przez małoletnich znajdują się także na stronie </w:t>
      </w:r>
      <w:r>
        <w:rPr>
          <w:rFonts w:eastAsia="Times New Roman"/>
        </w:rPr>
        <w:t xml:space="preserve"> </w:t>
      </w:r>
      <w:hyperlink r:id="rId8" w:history="1">
        <w:r w:rsidRPr="00C54665">
          <w:rPr>
            <w:rStyle w:val="Hipercze"/>
            <w:rFonts w:eastAsia="Times New Roman"/>
            <w:sz w:val="22"/>
            <w:szCs w:val="22"/>
          </w:rPr>
          <w:t>https://cyberprofilaktyka.pl/pliki/2-jak-zapewnic-dzieciom-bezpieczenstwo-w-internecie-poradnik-dla-rodzicow.pdf</w:t>
        </w:r>
      </w:hyperlink>
      <w:r>
        <w:rPr>
          <w:rFonts w:eastAsia="Times New Roman"/>
          <w:sz w:val="22"/>
          <w:szCs w:val="22"/>
        </w:rPr>
        <w:t xml:space="preserve">. </w:t>
      </w:r>
      <w:r w:rsidRPr="000A3DB6">
        <w:rPr>
          <w:rFonts w:eastAsia="Times New Roman"/>
        </w:rPr>
        <w:t>Poradnik zrealizowany w ramach projektu dofinansowanego przez Ministerstwo Edukacji Narodowej.</w:t>
      </w:r>
    </w:p>
    <w:p w:rsidR="00DE45F3" w:rsidRPr="000A3DB6" w:rsidRDefault="00DE45F3" w:rsidP="00424CEA">
      <w:pPr>
        <w:pStyle w:val="Akapitzlist"/>
        <w:ind w:left="284"/>
        <w:jc w:val="both"/>
        <w:rPr>
          <w:rFonts w:eastAsia="Times New Roman"/>
        </w:rPr>
      </w:pPr>
    </w:p>
    <w:p w:rsidR="00ED1121" w:rsidRPr="002B3523" w:rsidRDefault="008C7FF7" w:rsidP="00ED1121">
      <w:pPr>
        <w:jc w:val="center"/>
        <w:rPr>
          <w:b/>
          <w:bCs/>
        </w:rPr>
      </w:pPr>
      <w:r>
        <w:rPr>
          <w:b/>
          <w:bCs/>
        </w:rPr>
        <w:t>Rozdział IX</w:t>
      </w:r>
    </w:p>
    <w:p w:rsidR="00ED1121" w:rsidRPr="002B3523" w:rsidRDefault="00ED1121" w:rsidP="00ED1121">
      <w:pPr>
        <w:jc w:val="center"/>
        <w:rPr>
          <w:b/>
          <w:bCs/>
        </w:rPr>
      </w:pPr>
      <w:r w:rsidRPr="002B3523">
        <w:rPr>
          <w:b/>
          <w:bCs/>
        </w:rPr>
        <w:t>Zasady ochrony danych osobowych oraz wizerunku dzieci w instytucji</w:t>
      </w:r>
    </w:p>
    <w:p w:rsidR="00ED1121" w:rsidRPr="002B3523" w:rsidRDefault="00ED1121" w:rsidP="00ED1121"/>
    <w:p w:rsidR="00ED1121" w:rsidRPr="002B3523" w:rsidRDefault="00DA7B68" w:rsidP="00710B29">
      <w:pPr>
        <w:pStyle w:val="Akapitzlist"/>
        <w:numPr>
          <w:ilvl w:val="0"/>
          <w:numId w:val="13"/>
        </w:numPr>
        <w:ind w:left="709"/>
        <w:jc w:val="both"/>
      </w:pPr>
      <w:r w:rsidRPr="002B3523">
        <w:t>PCPR</w:t>
      </w:r>
      <w:r w:rsidR="00ED1121" w:rsidRPr="002B3523">
        <w:t xml:space="preserve"> zapewnia najwyższe standardy ochrony danych osobowych dzieci zgodnie </w:t>
      </w:r>
      <w:r w:rsidRPr="002B3523">
        <w:t xml:space="preserve">                        </w:t>
      </w:r>
      <w:r w:rsidR="00ED1121" w:rsidRPr="002B3523">
        <w:t>z obowiązującymi przepisami prawa.</w:t>
      </w:r>
    </w:p>
    <w:p w:rsidR="00ED1121" w:rsidRPr="002B3523" w:rsidRDefault="00DA7B68" w:rsidP="00710B29">
      <w:pPr>
        <w:pStyle w:val="Akapitzlist"/>
        <w:numPr>
          <w:ilvl w:val="0"/>
          <w:numId w:val="13"/>
        </w:numPr>
        <w:ind w:left="709"/>
        <w:jc w:val="both"/>
      </w:pPr>
      <w:r w:rsidRPr="002B3523">
        <w:t>PCPR,</w:t>
      </w:r>
      <w:r w:rsidR="00ED1121" w:rsidRPr="002B3523">
        <w:t xml:space="preserve"> uznając prawo dziecka do prywatności i ochrony dóbr osobistych, zapewnia ochronę wizerunku dziecka.</w:t>
      </w:r>
    </w:p>
    <w:p w:rsidR="00ED1121" w:rsidRPr="002B3523" w:rsidRDefault="00ED1121" w:rsidP="00710B29">
      <w:pPr>
        <w:pStyle w:val="Akapitzlist"/>
        <w:numPr>
          <w:ilvl w:val="0"/>
          <w:numId w:val="13"/>
        </w:numPr>
        <w:ind w:left="709"/>
        <w:jc w:val="both"/>
        <w:rPr>
          <w:b/>
          <w:u w:val="single"/>
        </w:rPr>
      </w:pPr>
      <w:r w:rsidRPr="002B3523">
        <w:t xml:space="preserve">Wytyczne dotyczące zasad publikacji wizerunku dziecka stanowią </w:t>
      </w:r>
      <w:r w:rsidRPr="002B3523">
        <w:rPr>
          <w:b/>
          <w:u w:val="single"/>
        </w:rPr>
        <w:t xml:space="preserve">Załącznik </w:t>
      </w:r>
      <w:r w:rsidR="000A3DB6">
        <w:rPr>
          <w:b/>
          <w:u w:val="single"/>
        </w:rPr>
        <w:t>9</w:t>
      </w:r>
      <w:r w:rsidR="00DA7B68" w:rsidRPr="002B3523">
        <w:rPr>
          <w:b/>
          <w:u w:val="single"/>
        </w:rPr>
        <w:t xml:space="preserve">                          do Standardów</w:t>
      </w:r>
      <w:r w:rsidRPr="002B3523">
        <w:rPr>
          <w:b/>
          <w:u w:val="single"/>
        </w:rPr>
        <w:t>.</w:t>
      </w:r>
    </w:p>
    <w:p w:rsidR="00ED1121" w:rsidRPr="002B3523" w:rsidRDefault="00ED1121" w:rsidP="00ED1121">
      <w:pPr>
        <w:pStyle w:val="Akapitzlist"/>
        <w:jc w:val="both"/>
      </w:pPr>
    </w:p>
    <w:p w:rsidR="00ED1121" w:rsidRPr="002B3523" w:rsidRDefault="008C7FF7" w:rsidP="00ED1121">
      <w:pPr>
        <w:jc w:val="center"/>
        <w:rPr>
          <w:b/>
          <w:bCs/>
        </w:rPr>
      </w:pPr>
      <w:r>
        <w:rPr>
          <w:b/>
          <w:bCs/>
        </w:rPr>
        <w:t>Rozdział X</w:t>
      </w:r>
    </w:p>
    <w:p w:rsidR="00ED1121" w:rsidRPr="002B3523" w:rsidRDefault="00DA5965" w:rsidP="00ED1121">
      <w:pPr>
        <w:jc w:val="center"/>
        <w:rPr>
          <w:b/>
          <w:bCs/>
        </w:rPr>
      </w:pPr>
      <w:r w:rsidRPr="002B3523">
        <w:rPr>
          <w:b/>
          <w:bCs/>
        </w:rPr>
        <w:t>Zasady przeglądu i aktualizacji Standardów</w:t>
      </w:r>
    </w:p>
    <w:p w:rsidR="00DA5965" w:rsidRPr="002B3523" w:rsidRDefault="00DA5965" w:rsidP="00ED1121">
      <w:pPr>
        <w:jc w:val="center"/>
        <w:rPr>
          <w:b/>
          <w:bCs/>
        </w:rPr>
      </w:pPr>
    </w:p>
    <w:p w:rsidR="00DE45F3" w:rsidRPr="002B3523" w:rsidRDefault="00DE45F3" w:rsidP="00710B29">
      <w:pPr>
        <w:pStyle w:val="Akapitzlist"/>
        <w:numPr>
          <w:ilvl w:val="0"/>
          <w:numId w:val="9"/>
        </w:numPr>
        <w:ind w:left="284"/>
        <w:jc w:val="both"/>
      </w:pPr>
      <w:r w:rsidRPr="002B3523">
        <w:t>Dyrektor PC</w:t>
      </w:r>
      <w:r w:rsidR="000A3DB6">
        <w:t>PR wyznacza osoby odpowiedzialne</w:t>
      </w:r>
      <w:r w:rsidRPr="002B3523">
        <w:t xml:space="preserve"> za Standardy ochrony małoletnich.</w:t>
      </w:r>
    </w:p>
    <w:p w:rsidR="00ED1121" w:rsidRPr="002B3523" w:rsidRDefault="00ED1121" w:rsidP="00710B29">
      <w:pPr>
        <w:pStyle w:val="Akapitzlist"/>
        <w:numPr>
          <w:ilvl w:val="0"/>
          <w:numId w:val="9"/>
        </w:numPr>
        <w:ind w:left="284"/>
        <w:jc w:val="both"/>
      </w:pPr>
      <w:r w:rsidRPr="002B3523">
        <w:t>Osob</w:t>
      </w:r>
      <w:r w:rsidR="000A3DB6">
        <w:t>y, o których</w:t>
      </w:r>
      <w:r w:rsidRPr="002B3523">
        <w:t xml:space="preserve"> mowa w</w:t>
      </w:r>
      <w:r w:rsidR="001A3E20" w:rsidRPr="002B3523">
        <w:t xml:space="preserve"> ust. 1</w:t>
      </w:r>
      <w:r w:rsidRPr="002B3523">
        <w:t xml:space="preserve"> punkcie </w:t>
      </w:r>
      <w:r w:rsidR="000A3DB6">
        <w:t>są odpowiedzialne</w:t>
      </w:r>
      <w:r w:rsidRPr="002B3523">
        <w:t xml:space="preserve"> za monitorowanie realizacji </w:t>
      </w:r>
      <w:r w:rsidR="001A3E20" w:rsidRPr="002B3523">
        <w:t xml:space="preserve">ww. </w:t>
      </w:r>
      <w:r w:rsidR="00492AAE" w:rsidRPr="002B3523">
        <w:t>Standardów</w:t>
      </w:r>
      <w:r w:rsidRPr="002B3523">
        <w:t xml:space="preserve">, za reagowanie na sygnały </w:t>
      </w:r>
      <w:r w:rsidR="001A3E20" w:rsidRPr="002B3523">
        <w:t xml:space="preserve"> jej </w:t>
      </w:r>
      <w:r w:rsidRPr="002B3523">
        <w:t>naruszenia oraz za proponowanie zmian</w:t>
      </w:r>
      <w:r w:rsidR="00492AAE" w:rsidRPr="002B3523">
        <w:t xml:space="preserve">                  </w:t>
      </w:r>
      <w:r w:rsidRPr="002B3523">
        <w:t xml:space="preserve"> w </w:t>
      </w:r>
      <w:r w:rsidR="00492AAE" w:rsidRPr="002B3523">
        <w:t>ww. dokumencie</w:t>
      </w:r>
      <w:r w:rsidRPr="002B3523">
        <w:t>.</w:t>
      </w:r>
    </w:p>
    <w:p w:rsidR="00ED1121" w:rsidRPr="002B3523" w:rsidRDefault="00FD3D48" w:rsidP="00710B29">
      <w:pPr>
        <w:pStyle w:val="Akapitzlist"/>
        <w:numPr>
          <w:ilvl w:val="0"/>
          <w:numId w:val="9"/>
        </w:numPr>
        <w:ind w:left="284"/>
        <w:jc w:val="both"/>
        <w:rPr>
          <w:b/>
          <w:u w:val="single"/>
        </w:rPr>
      </w:pPr>
      <w:r>
        <w:t>Osoby, o których</w:t>
      </w:r>
      <w:r w:rsidR="00ED1121" w:rsidRPr="002B3523">
        <w:t xml:space="preserve"> mowa w</w:t>
      </w:r>
      <w:r w:rsidR="001A3E20" w:rsidRPr="002B3523">
        <w:t xml:space="preserve"> ust 1</w:t>
      </w:r>
      <w:r>
        <w:t>, przeprowadzą</w:t>
      </w:r>
      <w:r w:rsidR="00ED1121" w:rsidRPr="002B3523">
        <w:t xml:space="preserve"> wśród personelu </w:t>
      </w:r>
      <w:r w:rsidR="001A3E20" w:rsidRPr="002B3523">
        <w:t>PCPR</w:t>
      </w:r>
      <w:r w:rsidR="00ED1121" w:rsidRPr="002B3523">
        <w:t xml:space="preserve">, raz na 12 miesięcy, ankietę monitorującą poziom realizacji </w:t>
      </w:r>
      <w:r w:rsidR="00492AAE" w:rsidRPr="002B3523">
        <w:t>Standardów</w:t>
      </w:r>
      <w:r w:rsidR="00ED1121" w:rsidRPr="002B3523">
        <w:t xml:space="preserve">. Wzór ankiety stanowi </w:t>
      </w:r>
      <w:r w:rsidR="00ED1121" w:rsidRPr="002B3523">
        <w:rPr>
          <w:b/>
          <w:u w:val="single"/>
        </w:rPr>
        <w:t>Załącznik</w:t>
      </w:r>
      <w:r w:rsidR="001D6721">
        <w:rPr>
          <w:b/>
          <w:u w:val="single"/>
        </w:rPr>
        <w:t xml:space="preserve">                      nr 10</w:t>
      </w:r>
      <w:r w:rsidR="00F21890" w:rsidRPr="002B3523">
        <w:rPr>
          <w:b/>
          <w:u w:val="single"/>
        </w:rPr>
        <w:t xml:space="preserve"> </w:t>
      </w:r>
      <w:r w:rsidR="00ED1121" w:rsidRPr="002B3523">
        <w:rPr>
          <w:b/>
          <w:u w:val="single"/>
        </w:rPr>
        <w:t xml:space="preserve">do </w:t>
      </w:r>
      <w:r w:rsidR="00492AAE" w:rsidRPr="002B3523">
        <w:rPr>
          <w:b/>
          <w:u w:val="single"/>
        </w:rPr>
        <w:t>Standardów</w:t>
      </w:r>
      <w:r w:rsidR="00ED1121" w:rsidRPr="002B3523">
        <w:rPr>
          <w:b/>
          <w:u w:val="single"/>
        </w:rPr>
        <w:t>.</w:t>
      </w:r>
    </w:p>
    <w:p w:rsidR="00ED1121" w:rsidRPr="002B3523" w:rsidRDefault="00ED1121" w:rsidP="00710B29">
      <w:pPr>
        <w:pStyle w:val="Akapitzlist"/>
        <w:numPr>
          <w:ilvl w:val="0"/>
          <w:numId w:val="9"/>
        </w:numPr>
        <w:ind w:left="284"/>
        <w:jc w:val="both"/>
      </w:pPr>
      <w:r w:rsidRPr="002B3523">
        <w:t xml:space="preserve">W ankiecie personel może proponować zmiany </w:t>
      </w:r>
      <w:r w:rsidR="00492AAE" w:rsidRPr="002B3523">
        <w:t>do Standardów</w:t>
      </w:r>
      <w:r w:rsidRPr="002B3523">
        <w:t xml:space="preserve"> oraz wskazywać </w:t>
      </w:r>
      <w:r w:rsidR="00492AAE" w:rsidRPr="002B3523">
        <w:t xml:space="preserve"> jego </w:t>
      </w:r>
      <w:r w:rsidRPr="002B3523">
        <w:t>naruszenia.</w:t>
      </w:r>
    </w:p>
    <w:p w:rsidR="00ED1121" w:rsidRPr="002B3523" w:rsidRDefault="00FD3D48" w:rsidP="00710B29">
      <w:pPr>
        <w:pStyle w:val="Akapitzlist"/>
        <w:numPr>
          <w:ilvl w:val="0"/>
          <w:numId w:val="9"/>
        </w:numPr>
        <w:ind w:left="284"/>
        <w:jc w:val="both"/>
      </w:pPr>
      <w:r>
        <w:t>Osoby, o których mowa w ust. 1,  na podstawie ankiet monitorujących, s</w:t>
      </w:r>
      <w:r w:rsidR="00ED1121" w:rsidRPr="002B3523">
        <w:t>porządza</w:t>
      </w:r>
      <w:r>
        <w:t xml:space="preserve">ją </w:t>
      </w:r>
      <w:r w:rsidR="00ED1121" w:rsidRPr="002B3523">
        <w:t>raport</w:t>
      </w:r>
      <w:r>
        <w:t>,</w:t>
      </w:r>
      <w:r w:rsidR="00ED1121" w:rsidRPr="002B3523">
        <w:t xml:space="preserve"> </w:t>
      </w:r>
      <w:r>
        <w:t>który przekazują</w:t>
      </w:r>
      <w:r w:rsidR="00ED1121" w:rsidRPr="002B3523">
        <w:t xml:space="preserve"> </w:t>
      </w:r>
      <w:r w:rsidR="001A3E20" w:rsidRPr="002B3523">
        <w:t>dyrektorowi PCPR</w:t>
      </w:r>
      <w:r w:rsidR="00ED1121" w:rsidRPr="002B3523">
        <w:t>.</w:t>
      </w:r>
    </w:p>
    <w:p w:rsidR="00ED1121" w:rsidRPr="002B3523" w:rsidRDefault="001A3E20" w:rsidP="00710B29">
      <w:pPr>
        <w:pStyle w:val="Akapitzlist"/>
        <w:numPr>
          <w:ilvl w:val="0"/>
          <w:numId w:val="9"/>
        </w:numPr>
        <w:ind w:left="284"/>
        <w:jc w:val="both"/>
      </w:pPr>
      <w:r w:rsidRPr="002B3523">
        <w:t>Dyrektor PCPR</w:t>
      </w:r>
      <w:r w:rsidR="00ED1121" w:rsidRPr="002B3523">
        <w:t xml:space="preserve"> wprowadza do </w:t>
      </w:r>
      <w:r w:rsidR="00492AAE" w:rsidRPr="002B3523">
        <w:t>Standardów</w:t>
      </w:r>
      <w:r w:rsidR="00ED1121" w:rsidRPr="002B3523">
        <w:t xml:space="preserve"> niezbędne zmiany i ogłasza</w:t>
      </w:r>
      <w:r w:rsidRPr="002B3523">
        <w:t xml:space="preserve"> </w:t>
      </w:r>
      <w:r w:rsidR="00492AAE" w:rsidRPr="002B3523">
        <w:t xml:space="preserve"> </w:t>
      </w:r>
      <w:r w:rsidR="00ED1121" w:rsidRPr="002B3523">
        <w:t xml:space="preserve">personelowi nowe </w:t>
      </w:r>
      <w:r w:rsidR="00492AAE" w:rsidRPr="002B3523">
        <w:t xml:space="preserve"> </w:t>
      </w:r>
      <w:r w:rsidR="00216F4A" w:rsidRPr="002B3523">
        <w:t>ich</w:t>
      </w:r>
      <w:r w:rsidR="00492AAE" w:rsidRPr="002B3523">
        <w:t xml:space="preserve"> </w:t>
      </w:r>
      <w:r w:rsidR="00ED1121" w:rsidRPr="002B3523">
        <w:t>brzmienie.</w:t>
      </w:r>
    </w:p>
    <w:p w:rsidR="00710B29" w:rsidRDefault="00710B29" w:rsidP="008C7FF7">
      <w:pPr>
        <w:pStyle w:val="Akapitzlist"/>
        <w:jc w:val="center"/>
        <w:rPr>
          <w:b/>
          <w:bCs/>
        </w:rPr>
      </w:pPr>
    </w:p>
    <w:p w:rsidR="00710B29" w:rsidRDefault="00710B29" w:rsidP="008C7FF7">
      <w:pPr>
        <w:pStyle w:val="Akapitzlist"/>
        <w:jc w:val="center"/>
        <w:rPr>
          <w:b/>
          <w:bCs/>
        </w:rPr>
      </w:pPr>
    </w:p>
    <w:p w:rsidR="008C7FF7" w:rsidRPr="008C7FF7" w:rsidRDefault="008C7FF7" w:rsidP="008C7FF7">
      <w:pPr>
        <w:pStyle w:val="Akapitzlist"/>
        <w:jc w:val="center"/>
        <w:rPr>
          <w:b/>
          <w:bCs/>
        </w:rPr>
      </w:pPr>
      <w:r w:rsidRPr="008C7FF7">
        <w:rPr>
          <w:b/>
          <w:bCs/>
        </w:rPr>
        <w:t>Rozdział X</w:t>
      </w:r>
      <w:r>
        <w:rPr>
          <w:b/>
          <w:bCs/>
        </w:rPr>
        <w:t>I</w:t>
      </w:r>
    </w:p>
    <w:p w:rsidR="00ED1121" w:rsidRDefault="00710B29" w:rsidP="00ED1121">
      <w:pPr>
        <w:jc w:val="center"/>
        <w:rPr>
          <w:b/>
          <w:bCs/>
        </w:rPr>
      </w:pPr>
      <w:r>
        <w:rPr>
          <w:b/>
          <w:bCs/>
        </w:rPr>
        <w:t>Zasady i sposób udostępniania Standardów w wersji zupełnej i skróconej</w:t>
      </w:r>
    </w:p>
    <w:p w:rsidR="004F50A7" w:rsidRPr="002B3523" w:rsidRDefault="004F50A7" w:rsidP="00ED1121">
      <w:pPr>
        <w:jc w:val="center"/>
        <w:rPr>
          <w:b/>
          <w:bCs/>
        </w:rPr>
      </w:pPr>
    </w:p>
    <w:p w:rsidR="00710B29" w:rsidRDefault="00ED1121" w:rsidP="00710B29">
      <w:pPr>
        <w:pStyle w:val="Akapitzlist"/>
        <w:ind w:left="284"/>
        <w:jc w:val="both"/>
      </w:pPr>
      <w:r w:rsidRPr="002B3523">
        <w:t>Ogłoszenie</w:t>
      </w:r>
      <w:r w:rsidR="00710B29">
        <w:t xml:space="preserve"> Standardów </w:t>
      </w:r>
      <w:r w:rsidRPr="002B3523">
        <w:t xml:space="preserve"> następuje w sposób </w:t>
      </w:r>
      <w:r w:rsidR="00710B29">
        <w:t xml:space="preserve">zwyczajowo przyjęty, </w:t>
      </w:r>
      <w:proofErr w:type="spellStart"/>
      <w:r w:rsidR="00710B29">
        <w:t>tj</w:t>
      </w:r>
      <w:proofErr w:type="spellEnd"/>
      <w:r w:rsidR="00710B29">
        <w:t>:</w:t>
      </w:r>
    </w:p>
    <w:p w:rsidR="00ED1121" w:rsidRDefault="00710B29" w:rsidP="00710B29">
      <w:pPr>
        <w:pStyle w:val="Akapitzlist"/>
        <w:numPr>
          <w:ilvl w:val="0"/>
          <w:numId w:val="16"/>
        </w:numPr>
        <w:jc w:val="both"/>
      </w:pPr>
      <w:r>
        <w:t xml:space="preserve">strona internetowa </w:t>
      </w:r>
      <w:hyperlink r:id="rId9" w:history="1">
        <w:r w:rsidRPr="00933A50">
          <w:rPr>
            <w:rStyle w:val="Hipercze"/>
          </w:rPr>
          <w:t>www.pcpr.swidnica.pl</w:t>
        </w:r>
      </w:hyperlink>
      <w:r>
        <w:t>,</w:t>
      </w:r>
    </w:p>
    <w:p w:rsidR="00710B29" w:rsidRDefault="00710B29" w:rsidP="00710B29">
      <w:pPr>
        <w:pStyle w:val="Akapitzlist"/>
        <w:numPr>
          <w:ilvl w:val="0"/>
          <w:numId w:val="16"/>
        </w:numPr>
        <w:jc w:val="both"/>
      </w:pPr>
      <w:r>
        <w:t>strona internetowa profesjonaliści z sercem</w:t>
      </w:r>
    </w:p>
    <w:p w:rsidR="00710B29" w:rsidRDefault="00710B29" w:rsidP="00710B29">
      <w:pPr>
        <w:pStyle w:val="Akapitzlist"/>
        <w:numPr>
          <w:ilvl w:val="0"/>
          <w:numId w:val="16"/>
        </w:numPr>
        <w:jc w:val="both"/>
      </w:pPr>
      <w:r>
        <w:t>tablica ogłoszeń PCPR i OIK w w</w:t>
      </w:r>
      <w:r w:rsidR="001D6721">
        <w:t>e</w:t>
      </w:r>
      <w:r>
        <w:t>rsji,</w:t>
      </w:r>
    </w:p>
    <w:p w:rsidR="00710B29" w:rsidRPr="002B3523" w:rsidRDefault="00710B29" w:rsidP="00710B29">
      <w:pPr>
        <w:pStyle w:val="Akapitzlist"/>
        <w:numPr>
          <w:ilvl w:val="0"/>
          <w:numId w:val="16"/>
        </w:numPr>
        <w:jc w:val="both"/>
      </w:pPr>
      <w:r>
        <w:t>przekazanie Standardów  małoletnim, personelowi i rodzinnym formom pieczy zastępczej w formie papierowej.</w:t>
      </w:r>
    </w:p>
    <w:p w:rsidR="00710B29" w:rsidRPr="008C7FF7" w:rsidRDefault="00ED1121" w:rsidP="00710B29">
      <w:pPr>
        <w:pStyle w:val="Akapitzlist"/>
        <w:jc w:val="center"/>
        <w:rPr>
          <w:b/>
          <w:bCs/>
        </w:rPr>
      </w:pPr>
      <w:r w:rsidRPr="002B3523">
        <w:br/>
      </w:r>
      <w:r w:rsidRPr="002B3523">
        <w:br/>
      </w:r>
      <w:r w:rsidR="00710B29" w:rsidRPr="008C7FF7">
        <w:rPr>
          <w:b/>
          <w:bCs/>
        </w:rPr>
        <w:t>Rozdział X</w:t>
      </w:r>
      <w:r w:rsidR="00710B29">
        <w:rPr>
          <w:b/>
          <w:bCs/>
        </w:rPr>
        <w:t>II</w:t>
      </w:r>
    </w:p>
    <w:p w:rsidR="00710B29" w:rsidRDefault="00710B29" w:rsidP="00710B29">
      <w:pPr>
        <w:spacing w:after="240" w:line="270" w:lineRule="atLeast"/>
        <w:jc w:val="center"/>
        <w:rPr>
          <w:rFonts w:eastAsia="Times New Roman"/>
          <w:b/>
          <w:bCs/>
        </w:rPr>
      </w:pPr>
      <w:r>
        <w:rPr>
          <w:rFonts w:eastAsia="Times New Roman"/>
          <w:b/>
          <w:bCs/>
        </w:rPr>
        <w:t>Przepisy końcowe</w:t>
      </w:r>
    </w:p>
    <w:p w:rsidR="00710B29" w:rsidRPr="00710B29" w:rsidRDefault="00710B29" w:rsidP="00710B29">
      <w:pPr>
        <w:pStyle w:val="Akapitzlist"/>
        <w:spacing w:after="240" w:line="270" w:lineRule="atLeast"/>
        <w:jc w:val="both"/>
        <w:rPr>
          <w:rFonts w:eastAsia="Times New Roman"/>
          <w:b/>
          <w:bCs/>
        </w:rPr>
      </w:pPr>
      <w:r w:rsidRPr="002B3523">
        <w:t>Polityka wchodzi w życie z dniem jej podpisania.</w:t>
      </w:r>
    </w:p>
    <w:p w:rsidR="00ED1121" w:rsidRPr="002B3523" w:rsidRDefault="00ED1121" w:rsidP="00ED1121">
      <w:pPr>
        <w:spacing w:after="240" w:line="270" w:lineRule="atLeast"/>
        <w:rPr>
          <w:rFonts w:eastAsia="Times New Roman"/>
          <w:b/>
          <w:bCs/>
        </w:rPr>
      </w:pPr>
    </w:p>
    <w:p w:rsidR="002159F4" w:rsidRPr="002B3523" w:rsidRDefault="002159F4" w:rsidP="00ED1121">
      <w:pPr>
        <w:spacing w:after="240" w:line="270" w:lineRule="atLeast"/>
        <w:jc w:val="right"/>
        <w:rPr>
          <w:rFonts w:eastAsia="Times New Roman"/>
          <w:b/>
          <w:bCs/>
        </w:rPr>
      </w:pPr>
    </w:p>
    <w:p w:rsidR="002159F4" w:rsidRPr="002B3523" w:rsidRDefault="002159F4"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1A3E20" w:rsidRPr="002B3523" w:rsidRDefault="001A3E20" w:rsidP="00ED1121">
      <w:pPr>
        <w:spacing w:after="240" w:line="270" w:lineRule="atLeast"/>
        <w:jc w:val="right"/>
        <w:rPr>
          <w:rFonts w:eastAsia="Times New Roman"/>
          <w:b/>
          <w:bCs/>
        </w:rPr>
      </w:pPr>
    </w:p>
    <w:p w:rsidR="001A3E20" w:rsidRPr="002B3523" w:rsidRDefault="001A3E20" w:rsidP="00ED1121">
      <w:pPr>
        <w:spacing w:after="240" w:line="270" w:lineRule="atLeast"/>
        <w:jc w:val="right"/>
        <w:rPr>
          <w:rFonts w:eastAsia="Times New Roman"/>
          <w:b/>
          <w:bCs/>
        </w:rPr>
      </w:pPr>
    </w:p>
    <w:p w:rsidR="001A3E20" w:rsidRPr="002B3523" w:rsidRDefault="00F754FF" w:rsidP="00F754FF">
      <w:pPr>
        <w:pStyle w:val="western"/>
        <w:rPr>
          <w:b/>
          <w:bCs/>
        </w:rPr>
      </w:pPr>
      <w:r w:rsidRPr="002B3523">
        <w:rPr>
          <w:b/>
          <w:bCs/>
        </w:rPr>
        <w:tab/>
      </w:r>
      <w:r w:rsidRPr="002B3523">
        <w:rPr>
          <w:b/>
          <w:bCs/>
        </w:rPr>
        <w:tab/>
      </w:r>
      <w:r w:rsidRPr="002B3523">
        <w:rPr>
          <w:b/>
          <w:bCs/>
        </w:rPr>
        <w:tab/>
      </w:r>
      <w:r w:rsidRPr="002B3523">
        <w:rPr>
          <w:b/>
          <w:bCs/>
        </w:rPr>
        <w:tab/>
      </w:r>
    </w:p>
    <w:p w:rsidR="001A3E20" w:rsidRPr="002B3523" w:rsidRDefault="001A3E20" w:rsidP="00ED1121">
      <w:pPr>
        <w:spacing w:after="240" w:line="270" w:lineRule="atLeast"/>
        <w:jc w:val="right"/>
        <w:rPr>
          <w:rFonts w:eastAsia="Times New Roman"/>
          <w:b/>
          <w:bCs/>
        </w:rPr>
      </w:pPr>
    </w:p>
    <w:p w:rsidR="001A3E20" w:rsidRPr="002B3523" w:rsidRDefault="001A3E20"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p w:rsidR="00F754FF" w:rsidRPr="002B3523" w:rsidRDefault="00F754FF" w:rsidP="00ED1121">
      <w:pPr>
        <w:spacing w:after="240" w:line="270" w:lineRule="atLeast"/>
        <w:jc w:val="right"/>
        <w:rPr>
          <w:rFonts w:eastAsia="Times New Roman"/>
          <w:b/>
          <w:bCs/>
        </w:rPr>
      </w:pPr>
    </w:p>
    <w:sectPr w:rsidR="00F754FF" w:rsidRPr="002B352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74" w:rsidRDefault="00D92F74" w:rsidP="0074188F">
      <w:r>
        <w:separator/>
      </w:r>
    </w:p>
  </w:endnote>
  <w:endnote w:type="continuationSeparator" w:id="0">
    <w:p w:rsidR="00D92F74" w:rsidRDefault="00D92F74" w:rsidP="0074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64100"/>
      <w:docPartObj>
        <w:docPartGallery w:val="Page Numbers (Bottom of Page)"/>
        <w:docPartUnique/>
      </w:docPartObj>
    </w:sdtPr>
    <w:sdtEndPr/>
    <w:sdtContent>
      <w:p w:rsidR="0074188F" w:rsidRDefault="0074188F">
        <w:pPr>
          <w:pStyle w:val="Stopka"/>
          <w:jc w:val="right"/>
        </w:pPr>
        <w:r>
          <w:fldChar w:fldCharType="begin"/>
        </w:r>
        <w:r>
          <w:instrText>PAGE   \* MERGEFORMAT</w:instrText>
        </w:r>
        <w:r>
          <w:fldChar w:fldCharType="separate"/>
        </w:r>
        <w:r w:rsidR="00215DC2">
          <w:rPr>
            <w:noProof/>
          </w:rPr>
          <w:t>6</w:t>
        </w:r>
        <w:r>
          <w:fldChar w:fldCharType="end"/>
        </w:r>
      </w:p>
    </w:sdtContent>
  </w:sdt>
  <w:p w:rsidR="0074188F" w:rsidRDefault="007418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74" w:rsidRDefault="00D92F74" w:rsidP="0074188F">
      <w:r>
        <w:separator/>
      </w:r>
    </w:p>
  </w:footnote>
  <w:footnote w:type="continuationSeparator" w:id="0">
    <w:p w:rsidR="00D92F74" w:rsidRDefault="00D92F74" w:rsidP="00741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3F2"/>
    <w:multiLevelType w:val="hybridMultilevel"/>
    <w:tmpl w:val="EF762D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5D44A8E"/>
    <w:multiLevelType w:val="hybridMultilevel"/>
    <w:tmpl w:val="AA4E06E6"/>
    <w:lvl w:ilvl="0" w:tplc="E724ED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6746E2"/>
    <w:multiLevelType w:val="hybridMultilevel"/>
    <w:tmpl w:val="429CE3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660C14"/>
    <w:multiLevelType w:val="hybridMultilevel"/>
    <w:tmpl w:val="F6FE24AE"/>
    <w:lvl w:ilvl="0" w:tplc="F91C69C8">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863696B"/>
    <w:multiLevelType w:val="hybridMultilevel"/>
    <w:tmpl w:val="E1D2D3AC"/>
    <w:lvl w:ilvl="0" w:tplc="969674AC">
      <w:numFmt w:val="bullet"/>
      <w:lvlText w:val="•"/>
      <w:lvlJc w:val="left"/>
      <w:pPr>
        <w:ind w:left="2194" w:hanging="360"/>
      </w:pPr>
      <w:rPr>
        <w:rFonts w:ascii="Times New Roman" w:eastAsiaTheme="minorEastAsia" w:hAnsi="Times New Roman" w:cs="Times New Roman"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5" w15:restartNumberingAfterBreak="0">
    <w:nsid w:val="09DC5B79"/>
    <w:multiLevelType w:val="hybridMultilevel"/>
    <w:tmpl w:val="28D036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4301C6"/>
    <w:multiLevelType w:val="hybridMultilevel"/>
    <w:tmpl w:val="827077A2"/>
    <w:lvl w:ilvl="0" w:tplc="B42450C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325160E"/>
    <w:multiLevelType w:val="hybridMultilevel"/>
    <w:tmpl w:val="32CACD84"/>
    <w:lvl w:ilvl="0" w:tplc="CA547A86">
      <w:start w:val="1"/>
      <w:numFmt w:val="decimal"/>
      <w:lvlText w:val="%1."/>
      <w:lvlJc w:val="left"/>
      <w:pPr>
        <w:ind w:left="862" w:hanging="360"/>
      </w:pPr>
      <w:rPr>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8B45BB8"/>
    <w:multiLevelType w:val="hybridMultilevel"/>
    <w:tmpl w:val="BE101638"/>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1CB75341"/>
    <w:multiLevelType w:val="hybridMultilevel"/>
    <w:tmpl w:val="CE4E064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15:restartNumberingAfterBreak="0">
    <w:nsid w:val="1FA543EE"/>
    <w:multiLevelType w:val="hybridMultilevel"/>
    <w:tmpl w:val="8A823F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21642379"/>
    <w:multiLevelType w:val="hybridMultilevel"/>
    <w:tmpl w:val="63A8BBDA"/>
    <w:lvl w:ilvl="0" w:tplc="511E4F4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C76008"/>
    <w:multiLevelType w:val="hybridMultilevel"/>
    <w:tmpl w:val="D42E9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B5755F2"/>
    <w:multiLevelType w:val="hybridMultilevel"/>
    <w:tmpl w:val="E7BE0792"/>
    <w:lvl w:ilvl="0" w:tplc="EA6E0BD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B521A6"/>
    <w:multiLevelType w:val="hybridMultilevel"/>
    <w:tmpl w:val="3F868D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EB9213F"/>
    <w:multiLevelType w:val="hybridMultilevel"/>
    <w:tmpl w:val="294238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5400754"/>
    <w:multiLevelType w:val="hybridMultilevel"/>
    <w:tmpl w:val="9B465C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9430A80"/>
    <w:multiLevelType w:val="hybridMultilevel"/>
    <w:tmpl w:val="164E37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B446969"/>
    <w:multiLevelType w:val="hybridMultilevel"/>
    <w:tmpl w:val="6D9C8AE6"/>
    <w:lvl w:ilvl="0" w:tplc="969674AC">
      <w:numFmt w:val="bullet"/>
      <w:lvlText w:val="•"/>
      <w:lvlJc w:val="left"/>
      <w:pPr>
        <w:ind w:left="2500" w:hanging="360"/>
      </w:pPr>
      <w:rPr>
        <w:rFonts w:ascii="Times New Roman" w:eastAsiaTheme="minorEastAsia"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B5A3A73"/>
    <w:multiLevelType w:val="hybridMultilevel"/>
    <w:tmpl w:val="649E5B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02618E"/>
    <w:multiLevelType w:val="hybridMultilevel"/>
    <w:tmpl w:val="B51A2B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6822ABF"/>
    <w:multiLevelType w:val="hybridMultilevel"/>
    <w:tmpl w:val="2FD2F80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46C3725D"/>
    <w:multiLevelType w:val="hybridMultilevel"/>
    <w:tmpl w:val="36D2636C"/>
    <w:lvl w:ilvl="0" w:tplc="969674AC">
      <w:numFmt w:val="bullet"/>
      <w:lvlText w:val="•"/>
      <w:lvlJc w:val="left"/>
      <w:pPr>
        <w:ind w:left="2194" w:hanging="360"/>
      </w:pPr>
      <w:rPr>
        <w:rFonts w:ascii="Times New Roman" w:eastAsiaTheme="minorEastAsia" w:hAnsi="Times New Roman" w:cs="Times New Roman"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3" w15:restartNumberingAfterBreak="0">
    <w:nsid w:val="48CE4E98"/>
    <w:multiLevelType w:val="hybridMultilevel"/>
    <w:tmpl w:val="C038DB3E"/>
    <w:lvl w:ilvl="0" w:tplc="F91C69C8">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B217691"/>
    <w:multiLevelType w:val="hybridMultilevel"/>
    <w:tmpl w:val="07E40D24"/>
    <w:lvl w:ilvl="0" w:tplc="5B76402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B5662BD"/>
    <w:multiLevelType w:val="hybridMultilevel"/>
    <w:tmpl w:val="416C1784"/>
    <w:lvl w:ilvl="0" w:tplc="969674AC">
      <w:numFmt w:val="bullet"/>
      <w:lvlText w:val="•"/>
      <w:lvlJc w:val="left"/>
      <w:pPr>
        <w:ind w:left="2194" w:hanging="360"/>
      </w:pPr>
      <w:rPr>
        <w:rFonts w:ascii="Times New Roman" w:eastAsiaTheme="minorEastAsia" w:hAnsi="Times New Roman" w:cs="Times New Roman"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6" w15:restartNumberingAfterBreak="0">
    <w:nsid w:val="66E4136A"/>
    <w:multiLevelType w:val="hybridMultilevel"/>
    <w:tmpl w:val="A7AE34AC"/>
    <w:lvl w:ilvl="0" w:tplc="F91C69C8">
      <w:start w:val="1"/>
      <w:numFmt w:val="decimal"/>
      <w:lvlText w:val="%1)"/>
      <w:lvlJc w:val="left"/>
      <w:pPr>
        <w:ind w:left="720" w:hanging="360"/>
      </w:pPr>
      <w:rPr>
        <w:rFonts w:hint="default"/>
        <w:b w:val="0"/>
      </w:rPr>
    </w:lvl>
    <w:lvl w:ilvl="1" w:tplc="F8B256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2B1EEA"/>
    <w:multiLevelType w:val="hybridMultilevel"/>
    <w:tmpl w:val="097AFBB4"/>
    <w:lvl w:ilvl="0" w:tplc="AEF6BB2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28520F3"/>
    <w:multiLevelType w:val="hybridMultilevel"/>
    <w:tmpl w:val="122678E2"/>
    <w:lvl w:ilvl="0" w:tplc="E4CCFB34">
      <w:start w:val="1"/>
      <w:numFmt w:val="decimal"/>
      <w:lvlText w:val="%1)"/>
      <w:lvlJc w:val="left"/>
      <w:pPr>
        <w:ind w:left="1004"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3764539"/>
    <w:multiLevelType w:val="hybridMultilevel"/>
    <w:tmpl w:val="59185644"/>
    <w:lvl w:ilvl="0" w:tplc="04150017">
      <w:start w:val="1"/>
      <w:numFmt w:val="lowerLetter"/>
      <w:lvlText w:val="%1)"/>
      <w:lvlJc w:val="left"/>
      <w:pPr>
        <w:ind w:left="1060" w:hanging="360"/>
      </w:pPr>
    </w:lvl>
    <w:lvl w:ilvl="1" w:tplc="969674AC">
      <w:numFmt w:val="bullet"/>
      <w:lvlText w:val="•"/>
      <w:lvlJc w:val="left"/>
      <w:pPr>
        <w:ind w:left="1780" w:hanging="360"/>
      </w:pPr>
      <w:rPr>
        <w:rFonts w:ascii="Times New Roman" w:eastAsiaTheme="minorEastAsia" w:hAnsi="Times New Roman" w:cs="Times New Roman"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74AB0630"/>
    <w:multiLevelType w:val="hybridMultilevel"/>
    <w:tmpl w:val="55C26DC2"/>
    <w:lvl w:ilvl="0" w:tplc="E4CCFB3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5BF0003"/>
    <w:multiLevelType w:val="hybridMultilevel"/>
    <w:tmpl w:val="1D0EF4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67A7176"/>
    <w:multiLevelType w:val="hybridMultilevel"/>
    <w:tmpl w:val="0F766B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BE140F6"/>
    <w:multiLevelType w:val="hybridMultilevel"/>
    <w:tmpl w:val="0CCA011A"/>
    <w:lvl w:ilvl="0" w:tplc="B0A66448">
      <w:start w:val="1"/>
      <w:numFmt w:val="lowerLetter"/>
      <w:lvlText w:val="%1)"/>
      <w:lvlJc w:val="left"/>
      <w:pPr>
        <w:ind w:left="644" w:hanging="360"/>
      </w:pPr>
      <w:rPr>
        <w:b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7C1742F1"/>
    <w:multiLevelType w:val="hybridMultilevel"/>
    <w:tmpl w:val="2D64C876"/>
    <w:lvl w:ilvl="0" w:tplc="3D5E96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6"/>
  </w:num>
  <w:num w:numId="12">
    <w:abstractNumId w:val="13"/>
  </w:num>
  <w:num w:numId="13">
    <w:abstractNumId w:val="7"/>
  </w:num>
  <w:num w:numId="14">
    <w:abstractNumId w:val="28"/>
  </w:num>
  <w:num w:numId="15">
    <w:abstractNumId w:val="24"/>
  </w:num>
  <w:num w:numId="16">
    <w:abstractNumId w:val="15"/>
  </w:num>
  <w:num w:numId="17">
    <w:abstractNumId w:val="1"/>
  </w:num>
  <w:num w:numId="18">
    <w:abstractNumId w:val="21"/>
  </w:num>
  <w:num w:numId="19">
    <w:abstractNumId w:val="10"/>
  </w:num>
  <w:num w:numId="20">
    <w:abstractNumId w:val="14"/>
  </w:num>
  <w:num w:numId="21">
    <w:abstractNumId w:val="32"/>
  </w:num>
  <w:num w:numId="22">
    <w:abstractNumId w:val="29"/>
  </w:num>
  <w:num w:numId="23">
    <w:abstractNumId w:val="31"/>
  </w:num>
  <w:num w:numId="24">
    <w:abstractNumId w:val="16"/>
  </w:num>
  <w:num w:numId="25">
    <w:abstractNumId w:val="20"/>
  </w:num>
  <w:num w:numId="26">
    <w:abstractNumId w:val="12"/>
  </w:num>
  <w:num w:numId="27">
    <w:abstractNumId w:val="9"/>
  </w:num>
  <w:num w:numId="28">
    <w:abstractNumId w:val="18"/>
  </w:num>
  <w:num w:numId="29">
    <w:abstractNumId w:val="2"/>
  </w:num>
  <w:num w:numId="30">
    <w:abstractNumId w:val="11"/>
  </w:num>
  <w:num w:numId="31">
    <w:abstractNumId w:val="0"/>
  </w:num>
  <w:num w:numId="32">
    <w:abstractNumId w:val="5"/>
  </w:num>
  <w:num w:numId="33">
    <w:abstractNumId w:val="3"/>
  </w:num>
  <w:num w:numId="34">
    <w:abstractNumId w:val="23"/>
  </w:num>
  <w:num w:numId="35">
    <w:abstractNumId w:val="17"/>
  </w:num>
  <w:num w:numId="36">
    <w:abstractNumId w:val="25"/>
  </w:num>
  <w:num w:numId="37">
    <w:abstractNumId w:val="22"/>
  </w:num>
  <w:num w:numId="38">
    <w:abstractNumId w:val="4"/>
  </w:num>
  <w:num w:numId="39">
    <w:abstractNumId w:val="8"/>
  </w:num>
  <w:num w:numId="40">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D6"/>
    <w:rsid w:val="0005573C"/>
    <w:rsid w:val="000624DA"/>
    <w:rsid w:val="000A3DB6"/>
    <w:rsid w:val="000C5F7A"/>
    <w:rsid w:val="000D11ED"/>
    <w:rsid w:val="0013335D"/>
    <w:rsid w:val="001A3E20"/>
    <w:rsid w:val="001B3629"/>
    <w:rsid w:val="001C7289"/>
    <w:rsid w:val="001D6721"/>
    <w:rsid w:val="002058EF"/>
    <w:rsid w:val="002159F4"/>
    <w:rsid w:val="00215DC2"/>
    <w:rsid w:val="00216F4A"/>
    <w:rsid w:val="002B3523"/>
    <w:rsid w:val="003671E1"/>
    <w:rsid w:val="003B6E21"/>
    <w:rsid w:val="003C3634"/>
    <w:rsid w:val="003D58E4"/>
    <w:rsid w:val="004141F4"/>
    <w:rsid w:val="00424CEA"/>
    <w:rsid w:val="00446576"/>
    <w:rsid w:val="00453719"/>
    <w:rsid w:val="00492AAE"/>
    <w:rsid w:val="004F03C4"/>
    <w:rsid w:val="004F1870"/>
    <w:rsid w:val="004F50A7"/>
    <w:rsid w:val="005364D6"/>
    <w:rsid w:val="005A63D1"/>
    <w:rsid w:val="005F362A"/>
    <w:rsid w:val="006242FE"/>
    <w:rsid w:val="00645B46"/>
    <w:rsid w:val="00672018"/>
    <w:rsid w:val="006B748F"/>
    <w:rsid w:val="006C63A3"/>
    <w:rsid w:val="006E0E3E"/>
    <w:rsid w:val="007073AB"/>
    <w:rsid w:val="00710B29"/>
    <w:rsid w:val="00730817"/>
    <w:rsid w:val="0074188F"/>
    <w:rsid w:val="00771017"/>
    <w:rsid w:val="00771CCC"/>
    <w:rsid w:val="00783D0F"/>
    <w:rsid w:val="00793DD3"/>
    <w:rsid w:val="00814683"/>
    <w:rsid w:val="00882385"/>
    <w:rsid w:val="008A4A46"/>
    <w:rsid w:val="008B41FB"/>
    <w:rsid w:val="008B6831"/>
    <w:rsid w:val="008C7FF7"/>
    <w:rsid w:val="008D4659"/>
    <w:rsid w:val="008D4A0D"/>
    <w:rsid w:val="00917237"/>
    <w:rsid w:val="009A1FDB"/>
    <w:rsid w:val="009B646C"/>
    <w:rsid w:val="00A22111"/>
    <w:rsid w:val="00AB4B49"/>
    <w:rsid w:val="00B1059F"/>
    <w:rsid w:val="00B10A40"/>
    <w:rsid w:val="00B25080"/>
    <w:rsid w:val="00B43BE0"/>
    <w:rsid w:val="00B76AAA"/>
    <w:rsid w:val="00B84CB7"/>
    <w:rsid w:val="00BF1D70"/>
    <w:rsid w:val="00C01695"/>
    <w:rsid w:val="00CB2380"/>
    <w:rsid w:val="00D21EC8"/>
    <w:rsid w:val="00D62766"/>
    <w:rsid w:val="00D764D6"/>
    <w:rsid w:val="00D92F74"/>
    <w:rsid w:val="00DA5965"/>
    <w:rsid w:val="00DA7B68"/>
    <w:rsid w:val="00DE45F3"/>
    <w:rsid w:val="00ED1121"/>
    <w:rsid w:val="00ED4FD8"/>
    <w:rsid w:val="00F21890"/>
    <w:rsid w:val="00F754FF"/>
    <w:rsid w:val="00FD3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14A8-502C-4266-996D-9D1DAEA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112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1121"/>
    <w:pPr>
      <w:ind w:left="720"/>
      <w:contextualSpacing/>
    </w:pPr>
  </w:style>
  <w:style w:type="table" w:styleId="Tabela-Siatka">
    <w:name w:val="Table Grid"/>
    <w:basedOn w:val="Standardowy"/>
    <w:uiPriority w:val="39"/>
    <w:rsid w:val="00ED1121"/>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1A3E20"/>
    <w:pPr>
      <w:spacing w:before="100" w:beforeAutospacing="1" w:after="100" w:afterAutospacing="1"/>
    </w:pPr>
    <w:rPr>
      <w:rFonts w:eastAsia="Times New Roman"/>
    </w:rPr>
  </w:style>
  <w:style w:type="character" w:styleId="Pogrubienie">
    <w:name w:val="Strong"/>
    <w:basedOn w:val="Domylnaczcionkaakapitu"/>
    <w:uiPriority w:val="22"/>
    <w:qFormat/>
    <w:rsid w:val="003671E1"/>
    <w:rPr>
      <w:b/>
      <w:bCs/>
    </w:rPr>
  </w:style>
  <w:style w:type="paragraph" w:styleId="Tekstdymka">
    <w:name w:val="Balloon Text"/>
    <w:basedOn w:val="Normalny"/>
    <w:link w:val="TekstdymkaZnak"/>
    <w:uiPriority w:val="99"/>
    <w:semiHidden/>
    <w:unhideWhenUsed/>
    <w:rsid w:val="008823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238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0A3DB6"/>
    <w:rPr>
      <w:color w:val="0563C1" w:themeColor="hyperlink"/>
      <w:u w:val="single"/>
    </w:rPr>
  </w:style>
  <w:style w:type="paragraph" w:styleId="Nagwek">
    <w:name w:val="header"/>
    <w:basedOn w:val="Normalny"/>
    <w:link w:val="NagwekZnak"/>
    <w:uiPriority w:val="99"/>
    <w:unhideWhenUsed/>
    <w:rsid w:val="0074188F"/>
    <w:pPr>
      <w:tabs>
        <w:tab w:val="center" w:pos="4536"/>
        <w:tab w:val="right" w:pos="9072"/>
      </w:tabs>
    </w:pPr>
  </w:style>
  <w:style w:type="character" w:customStyle="1" w:styleId="NagwekZnak">
    <w:name w:val="Nagłówek Znak"/>
    <w:basedOn w:val="Domylnaczcionkaakapitu"/>
    <w:link w:val="Nagwek"/>
    <w:uiPriority w:val="99"/>
    <w:rsid w:val="0074188F"/>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74188F"/>
    <w:pPr>
      <w:tabs>
        <w:tab w:val="center" w:pos="4536"/>
        <w:tab w:val="right" w:pos="9072"/>
      </w:tabs>
    </w:pPr>
  </w:style>
  <w:style w:type="character" w:customStyle="1" w:styleId="StopkaZnak">
    <w:name w:val="Stopka Znak"/>
    <w:basedOn w:val="Domylnaczcionkaakapitu"/>
    <w:link w:val="Stopka"/>
    <w:uiPriority w:val="99"/>
    <w:rsid w:val="0074188F"/>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76289">
      <w:bodyDiv w:val="1"/>
      <w:marLeft w:val="0"/>
      <w:marRight w:val="0"/>
      <w:marTop w:val="0"/>
      <w:marBottom w:val="0"/>
      <w:divBdr>
        <w:top w:val="none" w:sz="0" w:space="0" w:color="auto"/>
        <w:left w:val="none" w:sz="0" w:space="0" w:color="auto"/>
        <w:bottom w:val="none" w:sz="0" w:space="0" w:color="auto"/>
        <w:right w:val="none" w:sz="0" w:space="0" w:color="auto"/>
      </w:divBdr>
    </w:div>
    <w:div w:id="1307784245">
      <w:bodyDiv w:val="1"/>
      <w:marLeft w:val="0"/>
      <w:marRight w:val="0"/>
      <w:marTop w:val="0"/>
      <w:marBottom w:val="0"/>
      <w:divBdr>
        <w:top w:val="none" w:sz="0" w:space="0" w:color="auto"/>
        <w:left w:val="none" w:sz="0" w:space="0" w:color="auto"/>
        <w:bottom w:val="none" w:sz="0" w:space="0" w:color="auto"/>
        <w:right w:val="none" w:sz="0" w:space="0" w:color="auto"/>
      </w:divBdr>
    </w:div>
    <w:div w:id="1472671708">
      <w:bodyDiv w:val="1"/>
      <w:marLeft w:val="0"/>
      <w:marRight w:val="0"/>
      <w:marTop w:val="0"/>
      <w:marBottom w:val="0"/>
      <w:divBdr>
        <w:top w:val="none" w:sz="0" w:space="0" w:color="auto"/>
        <w:left w:val="none" w:sz="0" w:space="0" w:color="auto"/>
        <w:bottom w:val="none" w:sz="0" w:space="0" w:color="auto"/>
        <w:right w:val="none" w:sz="0" w:space="0" w:color="auto"/>
      </w:divBdr>
    </w:div>
    <w:div w:id="20073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profilaktyka.pl/pliki/2-jak-zapewnic-dzieciom-bezpieczenstwo-w-internecie-poradnik-dla-rodzico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pr.swi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A346-DA75-4032-9E90-6FD61FCA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9</Pages>
  <Words>3221</Words>
  <Characters>19331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Galewska</dc:creator>
  <cp:keywords/>
  <dc:description/>
  <cp:lastModifiedBy>Beata Galewska</cp:lastModifiedBy>
  <cp:revision>34</cp:revision>
  <cp:lastPrinted>2024-02-20T11:01:00Z</cp:lastPrinted>
  <dcterms:created xsi:type="dcterms:W3CDTF">2024-02-13T13:40:00Z</dcterms:created>
  <dcterms:modified xsi:type="dcterms:W3CDTF">2024-06-06T09:16:00Z</dcterms:modified>
</cp:coreProperties>
</file>